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售后服务响应承诺：在接到需方反映的产品问题信息后24小时内派人到现场处理问题。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质量要求：产品符合本包产品的技术要求及标准；我公司对质量实行三包：包退、包换、包赔，因质量问题造成的一切损失由我公司负责。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right"/>
        <w:rPr/>
      </w:pPr>
      <w:r>
        <w:rPr>
          <w:rFonts w:ascii="SimSun" w:hAnsi="SimSun" w:eastAsia="SimSun" w:cs="SimSun"/>
          <w:color w:val="000000"/>
          <w:sz w:val="24"/>
        </w:rPr>
        <w:t xml:space="preserve">盘锦铭志金诚实业有限公司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2024-10-06T09:53:44Z</dcterms:created>
  <dcterms:modified xsi:type="dcterms:W3CDTF">2024-10-06T09:54:16Z</dcterms:modified>
</cp:coreProperties>
</file>