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</w:rPr>
        <w:t xml:space="preserve">质量监督抽查情况通报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等线" w:hAnsi="等线" w:eastAsia="等线" w:cs="等线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尊敬的招标人：辽河石油勘探局有限公司物资分公司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我公司在注意到《中国石油天然气集团有限公司采购产品质量监督抽查情况通报》及《辽河油田公司产品质量监督抽查通报》的相关规定后，立即对本公司所涉及的产品进行了全面的检查和评估。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根据我公司对相关产品的质量监督和内部审核，我们确认以下情况：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1. </w:t>
      </w:r>
      <w:r>
        <w:rPr>
          <w:rFonts w:ascii="SimSun" w:hAnsi="SimSun" w:eastAsia="SimSun" w:cs="SimSun"/>
          <w:color w:val="000000"/>
          <w:sz w:val="21"/>
        </w:rPr>
        <w:t xml:space="preserve">我公司未被集团公司、油田公司限制投标。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2. </w:t>
      </w:r>
      <w:r>
        <w:rPr>
          <w:rFonts w:ascii="SimSun" w:hAnsi="SimSun" w:eastAsia="SimSun" w:cs="SimSun"/>
          <w:color w:val="000000"/>
          <w:sz w:val="21"/>
        </w:rPr>
        <w:t xml:space="preserve">我公司投标的产品未在《中国石油天然气集团有限公司采购产品质量监督抽查情况通报》或《辽河油田公司产品质量监督抽查通报》中相关产品被暂停交易权限的名单中。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3. </w:t>
      </w:r>
      <w:r>
        <w:rPr>
          <w:rFonts w:ascii="SimSun" w:hAnsi="SimSun" w:eastAsia="SimSun" w:cs="SimSun"/>
          <w:color w:val="000000"/>
          <w:sz w:val="21"/>
        </w:rPr>
        <w:t xml:space="preserve">我公司所有投标产品均符合集团公司、油田公司的质量监督抽查标准，不存在被暂停交易权限的情况。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4. </w:t>
      </w:r>
      <w:r>
        <w:rPr>
          <w:rFonts w:ascii="SimSun" w:hAnsi="SimSun" w:eastAsia="SimSun" w:cs="SimSun"/>
          <w:color w:val="000000"/>
          <w:sz w:val="21"/>
        </w:rPr>
        <w:t xml:space="preserve">我公司一直重视产品质量管理，严格遵守相关法律法规和行业标准，确保所有投标产品均符合规定的要求。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在此，我公司郑重承诺，我们将一如既往地严格遵守集团公司、油田公司的相关规定，保证所提供产品的质量，确保满足采购要求。同时，我们也将继续加强产品质量监督和管理，不断提升产品质量和竞争力。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敬请评审委员会对我们的声明予以充分关注。如有需要，我公司随时提供相关证明材料。感谢您的关注和支持！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公司名称</w:t>
      </w:r>
      <w:r>
        <w:rPr>
          <w:rFonts w:ascii="等线" w:hAnsi="等线" w:eastAsia="等线" w:cs="等线"/>
          <w:color w:val="000000"/>
          <w:sz w:val="21"/>
        </w:rPr>
        <w:t xml:space="preserve">: </w:t>
      </w:r>
      <w:r>
        <w:rPr>
          <w:rFonts w:ascii="SimSun" w:hAnsi="SimSun" w:eastAsia="SimSun" w:cs="SimSun"/>
          <w:color w:val="000000"/>
          <w:sz w:val="21"/>
        </w:rPr>
        <w:t xml:space="preserve">盘锦互信实业有限公司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日期</w:t>
      </w:r>
      <w:r>
        <w:rPr>
          <w:rFonts w:ascii="等线" w:hAnsi="等线" w:eastAsia="等线" w:cs="等线"/>
          <w:color w:val="000000"/>
          <w:sz w:val="21"/>
        </w:rPr>
        <w:t xml:space="preserve">: 2024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等线" w:hAnsi="等线" w:eastAsia="等线" w:cs="等线"/>
          <w:color w:val="000000"/>
          <w:sz w:val="21"/>
        </w:rPr>
        <w:t xml:space="preserve">06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等线" w:hAnsi="等线" w:eastAsia="等线" w:cs="等线"/>
          <w:color w:val="000000"/>
          <w:sz w:val="21"/>
        </w:rPr>
        <w:t xml:space="preserve">23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 w:line="360" w:lineRule="auto"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、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2024-07-06T09:16:25Z</dcterms:created>
  <dcterms:modified xsi:type="dcterms:W3CDTF">2024-07-06T09:19:03Z</dcterms:modified>
</cp:coreProperties>
</file>