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（1）环境保护管理措施：</w:t>
      </w:r>
    </w:p>
    <w:p>
      <w:r>
        <w:t/>
      </w:r>
      <w:r>
        <w:t/>
      </w:r>
      <w:r>
        <w:t/>
      </w:r>
      <w:r>
        <w:t/>
      </w:r>
      <w:r>
        <w:t>①　车辆运输作业要做好防污措施；采取有效措施，防止在生产中产生的废气、废水、有害物质，以及噪声、振动、等对环境的污染和危害。</w:t>
      </w:r>
    </w:p>
    <w:p>
      <w:r>
        <w:t/>
      </w:r>
      <w:r>
        <w:t/>
      </w:r>
      <w:r>
        <w:t/>
      </w:r>
      <w:r>
        <w:t/>
      </w:r>
      <w:r>
        <w:t>②　拆除的废旧设备、电器线路等物品，以及车辆零件洗涤设备积存的废油、废水，都应搞好回收，变害为利。严禁乱丢乱抛或倒入下水道，影响环境及污染地下水。</w:t>
      </w:r>
    </w:p>
    <w:p>
      <w:r>
        <w:t/>
      </w:r>
      <w:r>
        <w:t/>
      </w:r>
      <w:r>
        <w:t/>
      </w:r>
      <w:r>
        <w:t/>
      </w:r>
      <w:r>
        <w:t>③　发生一般轻微漏油等污染事故，应及时查明原因，立即妥善处理，并在事故发生2小时内报告公司主管部门和公司领导；严重污染事故时，应立即报告公司主管部门和公司领导，便于及时组织善后处理。</w:t>
      </w:r>
    </w:p>
    <w:p>
      <w:r>
        <w:t/>
      </w:r>
      <w:r>
        <w:t/>
      </w:r>
      <w:r>
        <w:t/>
      </w:r>
      <w:r>
        <w:t/>
      </w:r>
      <w:r>
        <w:t>④　对于进入生态保护区及苇田的车辆，要加强做好防火、防漏油、遗撒污染物等污染生态环境的防护措施。</w:t>
      </w:r>
    </w:p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2023-12-15T06:39:17Z</dcterms:created>
  <dc:creator>Apache POI</dc:creator>
</cp:coreProperties>
</file>