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经项目相关人员对施工作业活动的危害和影响进行识别，并采用危险性分析法和风险矩阵方法，对危害进行评价。</w:t>
      </w:r>
    </w:p>
    <w:p>
      <w:r>
        <w:t>1．风险识别及防范措施表</w:t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2023-12-14T07:53:28Z</dcterms:created>
  <dc:creator>Apache POI</dc:creator>
</cp:coreProperties>
</file>