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20" w:lineRule="atLeast"/>
        <w:ind w:firstLine="0" w:left="0"/>
        <w:jc w:val="center"/>
        <w:rPr>
          <w:rFonts w:ascii="SimSun" w:hAnsi="SimSun" w:eastAsia="SimSun" w:cs="SimSun"/>
          <w:b/>
          <w:bCs/>
          <w:color w:val="000000"/>
          <w:sz w:val="28"/>
          <w:szCs w:val="28"/>
          <w:highlight w:val="none"/>
          <w:u w:val="none"/>
        </w:rPr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项目进度计划及技术服务措施</w:t>
      </w:r>
      <w:r/>
      <w:r>
        <w:rPr>
          <w:rFonts w:ascii="SimSun" w:hAnsi="SimSun" w:eastAsia="SimSun" w:cs="SimSun"/>
          <w:b/>
          <w:color w:val="000000"/>
          <w:sz w:val="28"/>
          <w:highlight w:val="none"/>
          <w:u w:val="none"/>
        </w:rPr>
      </w:r>
      <w:r>
        <w:rPr>
          <w:rFonts w:ascii="SimSun" w:hAnsi="SimSun" w:eastAsia="SimSun" w:cs="SimSun"/>
          <w:b/>
          <w:color w:val="000000"/>
          <w:sz w:val="28"/>
          <w:highlight w:val="none"/>
          <w:u w:val="none"/>
        </w:rPr>
      </w:r>
      <w:r>
        <w:rPr>
          <w:rFonts w:ascii="SimSun" w:hAnsi="SimSun" w:eastAsia="SimSun" w:cs="SimSun"/>
          <w:b/>
          <w:bCs/>
          <w:color w:val="000000"/>
          <w:sz w:val="28"/>
          <w:szCs w:val="28"/>
          <w:highlight w:val="none"/>
          <w:u w:val="none"/>
        </w:rPr>
      </w:r>
    </w:p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firstLine="0" w:left="0"/>
        <w:rPr/>
      </w:pPr>
      <w:r>
        <w:rPr>
          <w:rFonts w:ascii="SimSun" w:hAnsi="SimSun" w:eastAsia="SimSun" w:cs="SimSun"/>
          <w:b/>
          <w:color w:val="000000"/>
          <w:sz w:val="24"/>
          <w:u w:val="none"/>
        </w:rPr>
        <w:t xml:space="preserve">项目进度计划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流程概况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53"/>
        <w:gridCol w:w="1164"/>
        <w:gridCol w:w="2306"/>
        <w:gridCol w:w="1268"/>
        <w:gridCol w:w="3546"/>
      </w:tblGrid>
      <w:tr>
        <w:trPr>
          <w:trHeight w:val="12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工作量清单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具体内容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标准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</w:t>
            </w:r>
            <w:r/>
          </w:p>
        </w:tc>
      </w:tr>
      <w:tr>
        <w:trPr>
          <w:trHeight w:val="14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国考报名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在消防职业技能鉴定中心官网为批次学员预约排号，上传资料报名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审核通过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整理每批次学员资料，设置账号密码，在官网报名。</w:t>
            </w:r>
            <w:r/>
          </w:p>
        </w:tc>
      </w:tr>
      <w:tr>
        <w:trPr>
          <w:trHeight w:val="9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鉴定费缴纳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辅助学员缴纳鉴定费，需学员本人缴纳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学员本人缴纳成功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辅助学员缴纳鉴定费，需学员本人缴纳</w:t>
            </w:r>
            <w:r/>
          </w:p>
        </w:tc>
      </w:tr>
      <w:tr>
        <w:trPr>
          <w:trHeight w:val="19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开通网课及督学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开通视频网课账号，PC端和APP端均可登录使用课程、为期一年，到期可申请续读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开通网课账号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每批次学员名单报到学校，在面授课前10-15天之内开通网课</w:t>
            </w:r>
            <w:r/>
          </w:p>
        </w:tc>
      </w:tr>
      <w:tr>
        <w:trPr>
          <w:trHeight w:val="9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集中面授课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实操课程实行vip专题小班教学授课；3天；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人数上限随批次名单确定；小班授课，每个学员都能上机操作，可保证教学效果</w:t>
            </w:r>
            <w:r/>
          </w:p>
        </w:tc>
      </w:tr>
      <w:tr>
        <w:trPr>
          <w:trHeight w:val="9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集中实操强化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国家鉴定考试前必须进行2天实操强化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开班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国考前强化训练，增加双科考试通关率</w:t>
            </w:r>
            <w:r/>
          </w:p>
        </w:tc>
      </w:tr>
      <w:tr>
        <w:trPr>
          <w:trHeight w:val="9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茶歇服务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每天提供一次茶叶、速溶咖啡、小食品、应季水果；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授课期间，每堂课50分钟，休息10分钟；小食、应季水果授课期间每天下午提供。</w:t>
            </w:r>
            <w:r/>
          </w:p>
        </w:tc>
      </w:tr>
      <w:tr>
        <w:trPr>
          <w:trHeight w:val="9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国证领取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参照消防设施操作员证书领取规定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参照国家标准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国家统一邮寄至学员报名时预留收件地址</w:t>
            </w:r>
            <w:r/>
          </w:p>
        </w:tc>
      </w:tr>
      <w:tr>
        <w:trPr>
          <w:trHeight w:val="14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技能补贴申领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辅助学员领取技能补贴；参照消防特种补贴政策申请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参照消防特种补贴政策申请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国家技能补贴中级消防操作员证1500元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学员考核标准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1.网课学习总进度、模拟测试题完成率要大于80%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2.面授课到课率要求100%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3.校考成绩：理论和实操都是百分制，60分及格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4.国考成绩：理论和实操都是百分制，60分及格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注：国考实操方面，必考项里面的关键项不可以错，否则会被判定成绩不合格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项目重点及难点分析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3.1消防设施操作员考试的重点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消防设施操作员考试分理论考试和实操考试两部分。理论考试为线上机考，重点为消防设施原理、消防法律法规及设备维护保养；实操考试重点为消防控制室设备识别与操作、防排烟系统设备识别与操作、水系统设备识别与操作及其他常见消防设备操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3.2消防设施操作员考试的难点分析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①理论考试的难点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消防设施操作员理论考试由两本教材组成，分别是消防设施操作基础知识和消防设施操作员中级。但是考试只有一张试卷，导致考点分散、知识量大，学员无法把握重点，往往学习效率很低，给学员带来很大困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涉及消防设备的原理部分，通常难度较大，很多没有基础的学员自己看书无法理解。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②实操考试的难点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监控方向实操考试总共有38个考点，其中关键技能项为12个，抽考项为26个。消防设施操作员考试改革后，现在将关键技能项改为线上机考，抽考项为线下考试。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线上机考难点在于同样的考点，线上电脑操作与实际设备操作差距大、操作界面区别大、每题的考试时间有严格要求。这就要求学员对线上仿真系统要很熟悉，而且线上考试部分都是关键技能项，错一题就很可能实操直接不过。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抽考项的难点在于，学员要能识别常见的消防设备，并能把握考试的要点。而很多学员如果不参加培训，是不知道考试的得分点。</w:t>
      </w:r>
      <w:r/>
    </w:p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firstLine="0" w:left="0"/>
        <w:rPr/>
      </w:pPr>
      <w:r>
        <w:rPr>
          <w:rFonts w:ascii="SimSun" w:hAnsi="SimSun" w:eastAsia="SimSun" w:cs="SimSun"/>
          <w:b/>
          <w:color w:val="000000"/>
          <w:sz w:val="24"/>
          <w:u w:val="none"/>
        </w:rPr>
        <w:t xml:space="preserve">保障措施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学员专属班主任跟进督学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①收集学员个人信息，审核学员报名资料；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②审核通过后，官网进行报名，将报名结果反馈给学员；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③在系统中开通线上实操课程，线上邮寄书籍；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④联系学员学习的视频课的方法和步骤；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⑤在学习线上课程中对学员进行督学；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线下实操课跟进学习进度和结果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①跟进实操仿真模拟考试系统练习结果；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②线下实操课学习资料发放，理论知识点讲解；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③实操设备（水系统、防排烟、消防主机几个模块）课程讲解；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④实操仿真模拟考试系统讲解+练习；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⑤实操抽考点一对一对答模拟考试。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电子辅助系统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1.1PC端的学习网站、视频网课、练习题库；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1.2手机端视频网课、练习题库、3D动画视频教学、MR全景实操教学；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1.3“消防实操模拟APP”，实操模拟平台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1.4PC端 虚拟仿真模考系统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4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使用方法：开通网课账号“一号三用”，可以同时在PC端，手机端APP，“消防实操模拟”APP登陆使用；使用方法非常简单，根据下面页面展示的步骤操作即可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/>
        <w:rPr/>
      </w:pPr>
      <w:r>
        <w:rPr>
          <w:rFonts w:ascii="SimSun" w:hAnsi="SimSun" w:eastAsia="SimSun" w:cs="SimSun"/>
          <w:color w:val="000000"/>
          <w:sz w:val="24"/>
        </w:rPr>
        <w:t xml:space="preserve"> 精讲网课：由国家一级注册消防工程师讲师录制的网课包含（理论精讲，实操精讲，高清串讲，习题讲解，让学员随时随地学习，学习时间自由，学员自己安排时间学习。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2）3D实操平台（设备搬进屏幕，让操作轻车熟路，不用到校也能学习实操练习）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3）RM全真教室（还原我校实操间全貌，让学员清楚了解机型各部件位子，方便学习）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4）精准题库——跳出题海战术，精准直击考点（1200道题，认真刷到70-80分以上，考试通关无忧）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5）教研团队研发教学一本通（溶缩知识，紧扣要点，省时增效，让学员花更少的时间，学习常握消防知识，原国家书籍理论598页提练到192页，实操书籍821页提练到224页。）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6）仿真模拟系统（与鉴定站重合90%以上，确保学员实操机考通过率）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21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7）联动消防设施模型——地级市和区县教学全覆盖，移动实操间，30人以上提供上门服务教学。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建立学习群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24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建立学习群，方便各公司随时常握学员学习动态，一对一VIP服务，解答学员疑难问题。线下授课，总结考试学习要点，面对面解决学员学习上遇到的问题。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优质教学保证通过率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5.1通过标准化教学体系，多样化学习平台，总结归纳高效率的学习方法，线上全场景的辅助教学方案，再配备优秀敬业的教务老师负责督学服务，可以保证学员一次学会通过拿证，本年度平均通过率在80%以上。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210"/>
        <w:jc w:val="both"/>
        <w:rPr/>
      </w:pPr>
      <w:r>
        <w:br/>
      </w:r>
      <w:r>
        <w:rPr>
          <w:rFonts w:ascii="SimSun" w:hAnsi="SimSun" w:eastAsia="SimSun" w:cs="SimSun"/>
          <w:color w:val="000000"/>
          <w:sz w:val="24"/>
        </w:rPr>
        <w:t xml:space="preserve">5.2若学员未能一次通过国考，单科或者双科均未过的情况下，我校将免费提供后续教学服务，直到学员考过下证为止。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21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5.3补强培训计划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21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正式参加国考前为保证我校学员能一次通过国考，特在学员考试之前安排强化学习，为期两天，具体学习安排如下：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63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第一天： 上午：关键项考点讲解 下午：机考系统演示及练习 第二天：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63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上午：非关键项讲解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63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下午：机考系统差异讲解、注意事项及机考练习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缺席学员及首次未取得证书学员后续培训安排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6.1学员因故缺席，学员根据学校线下实操课程时间任意参加一期，有效期限一年。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6.2若学员考试未通过，学校提供免费复训机会，学员需根据自己时间可到校参加培训，有效期限一年。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6.3补考或重考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36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补考或者重考，免费进行强化训练，强化时间2天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36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强化内容：根据学员哪科成绩未通过考试，进行对应的强化学习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理论部分：知识点串讲+模拟试题训练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实操部分：关键项考点讲解+非关键项讲解；机考系统差异讲解、注意事项及机考练习</w:t>
      </w:r>
      <w:r/>
      <w:r/>
      <w:r/>
      <w:r>
        <w:rPr>
          <w:rFonts w:ascii="SimSun" w:hAnsi="SimSun" w:eastAsia="SimSun" w:cs="SimSun"/>
          <w:sz w:val="21"/>
        </w:rPr>
      </w:r>
      <w:r>
        <w:rPr>
          <w:sz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420" w:left="84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space"/>
    </w:lvl>
  </w:abstractNum>
  <w:abstractNum w:abstractNumId="3">
    <w:lvl w:ilvl="0">
      <w:isLgl w:val="false"/>
      <w:lvlJc w:val="left"/>
      <w:lvlText w:val="%1）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360" w:left="60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0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50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192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34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76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1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60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020"/>
      </w:pPr>
      <w:rPr/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2024-04-16T06:43:16Z</dcterms:created>
  <dcterms:modified xsi:type="dcterms:W3CDTF">2024-04-16T06:45:13Z</dcterms:modified>
</cp:coreProperties>
</file>