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93668">
      <w:pPr>
        <w:jc w:val="center"/>
        <w:rPr>
          <w:rFonts w:hint="eastAsia" w:ascii="宋体" w:hAnsi="宋体" w:eastAsia="宋体" w:cs="宋体"/>
          <w:color w:val="auto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6"/>
          <w:szCs w:val="44"/>
          <w:lang w:val="en-US" w:eastAsia="zh-CN"/>
        </w:rPr>
        <w:t>欧泰隆-信息</w:t>
      </w:r>
    </w:p>
    <w:p w14:paraId="707F11C3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保证金、报价</w:t>
      </w:r>
    </w:p>
    <w:p w14:paraId="49B01715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建筑施工安全许可证</w:t>
      </w:r>
    </w:p>
    <w:p w14:paraId="639BAB18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建筑工程施工总承包三级及以上</w:t>
      </w:r>
    </w:p>
    <w:p w14:paraId="33E06909"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ascii="宋体" w:hAnsi="宋体" w:eastAsia="宋体" w:cs="宋体"/>
          <w:b w:val="0"/>
          <w:i w:val="0"/>
          <w:color w:val="auto"/>
          <w:sz w:val="20"/>
          <w:lang w:val="en-US" w:eastAsia="en-US"/>
        </w:rPr>
        <w:t>具有建筑工程一级资质得2分；具有建筑工程二级资质得1分</w:t>
      </w:r>
      <w:r>
        <w:rPr>
          <w:rFonts w:hint="eastAsia" w:ascii="宋体" w:hAnsi="宋体" w:eastAsia="宋体" w:cs="宋体"/>
          <w:b w:val="0"/>
          <w:i w:val="0"/>
          <w:color w:val="auto"/>
          <w:sz w:val="20"/>
          <w:lang w:val="en-US" w:eastAsia="zh-CN"/>
        </w:rPr>
        <w:t>（证书，网页查询截图）</w:t>
      </w:r>
    </w:p>
    <w:p w14:paraId="1534802B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2022.1.1后建筑工程施工业绩（业绩汇总表、合同、发票、用户评价）；正在施工的和新承接的项目</w:t>
      </w:r>
    </w:p>
    <w:p w14:paraId="28D812A4">
      <w:pPr>
        <w:numPr>
          <w:numId w:val="0"/>
        </w:numPr>
        <w:ind w:firstLine="420" w:firstLineChars="0"/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b w:val="0"/>
          <w:i w:val="0"/>
          <w:color w:val="auto"/>
          <w:sz w:val="20"/>
          <w:lang w:val="en-US" w:eastAsia="en-US"/>
        </w:rPr>
        <w:t>结算金额200万元得基础分1分，每增加10%加0.5分，最多得20分。</w:t>
      </w:r>
      <w:r>
        <w:rPr>
          <w:rFonts w:hint="eastAsia" w:ascii="宋体" w:hAnsi="宋体" w:eastAsia="宋体" w:cs="宋体"/>
          <w:b w:val="0"/>
          <w:i w:val="0"/>
          <w:color w:val="auto"/>
          <w:sz w:val="20"/>
          <w:lang w:val="en-US" w:eastAsia="zh-CN"/>
        </w:rPr>
        <w:t>-&gt;960</w:t>
      </w:r>
    </w:p>
    <w:p w14:paraId="67884CFD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拥有投标资格（通过结果在中国石油工程建设管理平台承包商资源库查询</w:t>
      </w:r>
      <w:r>
        <w:rPr>
          <w:rFonts w:hint="eastAsia"/>
          <w:lang w:val="en-US" w:eastAsia="zh-CN"/>
        </w:rPr>
        <w:t>）</w:t>
      </w:r>
    </w:p>
    <w:p w14:paraId="307B3E6E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营业执照、授权委托书、法人，授权人身份证正反面、年检合格证明材料、资质证书</w:t>
      </w:r>
    </w:p>
    <w:p w14:paraId="4747AB5D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信誉：（1）</w:t>
      </w:r>
      <w:r>
        <w:rPr>
          <w:rFonts w:hint="eastAsia"/>
          <w:szCs w:val="21"/>
          <w:lang w:val="en-US" w:eastAsia="en-US"/>
        </w:rPr>
        <w:t>国家企业信用信息公示系统</w:t>
      </w:r>
      <w:r>
        <w:rPr>
          <w:rFonts w:hint="eastAsia"/>
          <w:szCs w:val="21"/>
          <w:lang w:val="en-US" w:eastAsia="zh-CN"/>
        </w:rPr>
        <w:t>：</w:t>
      </w:r>
      <w:r>
        <w:rPr>
          <w:rFonts w:hint="eastAsia"/>
          <w:lang w:val="en-US" w:eastAsia="zh-CN"/>
        </w:rPr>
        <w:t>不是</w:t>
      </w:r>
      <w:r>
        <w:rPr>
          <w:rFonts w:hint="eastAsia"/>
          <w:szCs w:val="21"/>
          <w:lang w:val="en-US" w:eastAsia="en-US"/>
        </w:rPr>
        <w:t>严重违法失信企业</w:t>
      </w:r>
      <w:r>
        <w:rPr>
          <w:rFonts w:hint="eastAsia"/>
          <w:szCs w:val="21"/>
          <w:lang w:val="en-US" w:eastAsia="zh-CN"/>
        </w:rPr>
        <w:t>；（截图）</w:t>
      </w:r>
    </w:p>
    <w:p w14:paraId="515D82FE">
      <w:pPr>
        <w:numPr>
          <w:ilvl w:val="0"/>
          <w:numId w:val="4"/>
        </w:numPr>
        <w:ind w:left="420" w:leftChars="0" w:firstLine="420" w:firstLineChars="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en-US"/>
        </w:rPr>
        <w:t>中国执行信息公开网</w:t>
      </w:r>
      <w:r>
        <w:rPr>
          <w:rFonts w:hint="eastAsia"/>
          <w:szCs w:val="21"/>
          <w:lang w:val="en-US" w:eastAsia="zh-CN"/>
        </w:rPr>
        <w:t>：投标人，法人，授权人不是失信被执行人；（截图）</w:t>
      </w:r>
    </w:p>
    <w:p w14:paraId="28580425">
      <w:pPr>
        <w:numPr>
          <w:ilvl w:val="0"/>
          <w:numId w:val="4"/>
        </w:numPr>
        <w:ind w:left="420" w:leftChars="0" w:firstLine="420" w:firstLineChars="0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en-US"/>
        </w:rPr>
        <w:t>中国石油招标投标网</w:t>
      </w:r>
      <w:r>
        <w:rPr>
          <w:rFonts w:hint="eastAsia"/>
          <w:szCs w:val="21"/>
          <w:lang w:val="en-US" w:eastAsia="zh-CN"/>
        </w:rPr>
        <w:t>：未取消投标资格；（截图）</w:t>
      </w:r>
    </w:p>
    <w:p w14:paraId="25347317">
      <w:pPr>
        <w:numPr>
          <w:ilvl w:val="0"/>
          <w:numId w:val="4"/>
        </w:numPr>
        <w:ind w:left="420" w:leftChars="0" w:firstLine="420" w:firstLineChars="0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承诺：投标人，法人，被授权人（2022-2025）无行贿犯罪行为。（承诺模板）</w:t>
      </w:r>
    </w:p>
    <w:p w14:paraId="1C56FF20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（需覆盖参与采购的服务）</w:t>
      </w:r>
      <w:r>
        <w:rPr>
          <w:rFonts w:hint="eastAsia"/>
          <w:lang w:val="en-US" w:eastAsia="en-US"/>
        </w:rPr>
        <w:t>ISO9001</w:t>
      </w:r>
      <w:r>
        <w:rPr>
          <w:rFonts w:hint="eastAsia"/>
          <w:lang w:val="en-US" w:eastAsia="zh-CN"/>
        </w:rPr>
        <w:t>质量管理体系认证证书、</w:t>
      </w:r>
      <w:r>
        <w:rPr>
          <w:rFonts w:hint="eastAsia"/>
          <w:lang w:val="en-US" w:eastAsia="en-US"/>
        </w:rPr>
        <w:t>ISO14001环境管理体系认证</w:t>
      </w:r>
      <w:r>
        <w:rPr>
          <w:rFonts w:hint="eastAsia"/>
          <w:lang w:val="en-US" w:eastAsia="zh-CN"/>
        </w:rPr>
        <w:t>、</w:t>
      </w:r>
      <w:r>
        <w:rPr>
          <w:rFonts w:hint="eastAsia"/>
          <w:lang w:val="en-US" w:eastAsia="en-US"/>
        </w:rPr>
        <w:t>职业健康安全管理体系认证</w:t>
      </w:r>
      <w:r>
        <w:rPr>
          <w:rFonts w:hint="eastAsia"/>
          <w:lang w:val="en-US" w:eastAsia="zh-CN"/>
        </w:rPr>
        <w:t>、</w:t>
      </w:r>
      <w:r>
        <w:rPr>
          <w:rFonts w:hint="eastAsia"/>
          <w:lang w:val="en-US" w:eastAsia="en-US"/>
        </w:rPr>
        <w:t>企业信用报告信用等级AAA级</w:t>
      </w:r>
    </w:p>
    <w:p w14:paraId="66332A67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HSE提议认证证书、证书网页查询截屏（需覆盖参与采购的服务）</w:t>
      </w:r>
    </w:p>
    <w:p w14:paraId="40976292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承诺：</w:t>
      </w:r>
      <w:r>
        <w:rPr>
          <w:rFonts w:hint="eastAsia"/>
          <w:szCs w:val="21"/>
          <w:lang w:val="en-US" w:eastAsia="zh-CN"/>
        </w:rPr>
        <w:t>近三年</w:t>
      </w:r>
      <w:r>
        <w:rPr>
          <w:rFonts w:hint="eastAsia"/>
          <w:lang w:val="en-US" w:eastAsia="zh-CN"/>
        </w:rPr>
        <w:t>（自 2022 年 01 月 01 日至投标截止时间），未</w:t>
      </w:r>
      <w:bookmarkStart w:id="0" w:name="_GoBack"/>
      <w:bookmarkEnd w:id="0"/>
      <w:r>
        <w:rPr>
          <w:rFonts w:hint="eastAsia"/>
          <w:lang w:val="en-US" w:eastAsia="zh-CN"/>
        </w:rPr>
        <w:t>发生</w:t>
      </w:r>
      <w:r>
        <w:rPr>
          <w:rFonts w:hint="eastAsia"/>
          <w:szCs w:val="21"/>
          <w:lang w:val="en-US" w:eastAsia="zh-CN"/>
        </w:rPr>
        <w:t>重大及以上质量事故，未发生重大及以上生产安全事故，未发生重大突发环境事件。</w:t>
      </w:r>
    </w:p>
    <w:p w14:paraId="0D47CB36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szCs w:val="21"/>
          <w:lang w:val="en-US" w:eastAsia="zh-CN"/>
        </w:rPr>
        <w:t>财务状况：（1）承诺：</w:t>
      </w:r>
      <w:r>
        <w:rPr>
          <w:szCs w:val="21"/>
          <w:lang w:val="en-US" w:eastAsia="zh-CN"/>
        </w:rPr>
        <w:t>投标人未被责令停业、暂扣或者吊销许可证、暂扣或者吊销执照；未进入清算程序，或被宣告破产，或其他丧失履约能力的情形；</w:t>
      </w:r>
    </w:p>
    <w:p w14:paraId="3FD14943">
      <w:pPr>
        <w:numPr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szCs w:val="21"/>
          <w:lang w:val="en-US" w:eastAsia="zh-CN"/>
        </w:rPr>
        <w:t>（2）2024年审计报告</w:t>
      </w:r>
    </w:p>
    <w:p w14:paraId="175B7F8C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承诺：不存在禁止投标的情形</w:t>
      </w:r>
    </w:p>
    <w:p w14:paraId="58A57AEA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承诺：不接受联合体投标</w:t>
      </w:r>
    </w:p>
    <w:p w14:paraId="0BEAA8CB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承诺：不分包</w:t>
      </w:r>
    </w:p>
    <w:p w14:paraId="720703A2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承诺：</w:t>
      </w:r>
      <w:r>
        <w:rPr>
          <w:szCs w:val="21"/>
          <w:lang w:val="en-US" w:eastAsia="zh-CN"/>
        </w:rPr>
        <w:t>投标文件资料真实有效，无任何虚假</w:t>
      </w:r>
    </w:p>
    <w:p w14:paraId="78C86D6D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承诺：</w:t>
      </w:r>
      <w:r>
        <w:rPr>
          <w:rFonts w:hint="eastAsia"/>
          <w:szCs w:val="21"/>
          <w:lang w:val="en-US" w:eastAsia="zh-CN"/>
        </w:rPr>
        <w:t>按要求履约</w:t>
      </w:r>
    </w:p>
    <w:p w14:paraId="43F7C399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人员要求：项目经理：</w:t>
      </w:r>
      <w:r>
        <w:rPr>
          <w:rFonts w:ascii="宋体" w:hAnsi="宋体" w:eastAsia="宋体" w:cs="宋体"/>
          <w:b w:val="0"/>
          <w:i w:val="0"/>
          <w:color w:val="auto"/>
          <w:sz w:val="20"/>
          <w:lang w:val="en-US" w:eastAsia="en-US"/>
        </w:rPr>
        <w:t>拟派项目经理有副高级及以上技术职称的得1分</w:t>
      </w:r>
      <w:r>
        <w:rPr>
          <w:rFonts w:hint="eastAsia" w:ascii="宋体" w:hAnsi="宋体" w:eastAsia="宋体" w:cs="宋体"/>
          <w:b w:val="0"/>
          <w:i w:val="0"/>
          <w:color w:val="auto"/>
          <w:sz w:val="20"/>
          <w:lang w:val="en-US" w:eastAsia="zh-CN"/>
        </w:rPr>
        <w:t>；2022-2024</w:t>
      </w:r>
      <w:r>
        <w:rPr>
          <w:rFonts w:ascii="宋体" w:hAnsi="宋体" w:eastAsia="宋体" w:cs="宋体"/>
          <w:b w:val="0"/>
          <w:i w:val="0"/>
          <w:color w:val="auto"/>
          <w:sz w:val="20"/>
          <w:lang w:val="en-US" w:eastAsia="en-US"/>
        </w:rPr>
        <w:t>获得省级及以上优秀项目经理称号的得2分</w:t>
      </w:r>
      <w:r>
        <w:rPr>
          <w:rFonts w:hint="eastAsia" w:ascii="宋体" w:hAnsi="宋体" w:eastAsia="宋体" w:cs="宋体"/>
          <w:b w:val="0"/>
          <w:i w:val="0"/>
          <w:color w:val="auto"/>
          <w:sz w:val="20"/>
          <w:lang w:val="en-US" w:eastAsia="zh-CN"/>
        </w:rPr>
        <w:t>；</w:t>
      </w:r>
      <w:r>
        <w:rPr>
          <w:rFonts w:ascii="宋体" w:hAnsi="宋体" w:eastAsia="宋体" w:cs="宋体"/>
          <w:b w:val="0"/>
          <w:i w:val="0"/>
          <w:color w:val="auto"/>
          <w:sz w:val="20"/>
          <w:lang w:val="en-US" w:eastAsia="en-US"/>
        </w:rPr>
        <w:t>2022-2024年具有施工单项合同额和结算额200万元及以上且已竣工的建筑工程施工业绩，每1项得1分</w:t>
      </w:r>
      <w:r>
        <w:rPr>
          <w:rFonts w:hint="eastAsia" w:ascii="宋体" w:hAnsi="宋体" w:eastAsia="宋体" w:cs="宋体"/>
          <w:b w:val="0"/>
          <w:i w:val="0"/>
          <w:color w:val="auto"/>
          <w:sz w:val="20"/>
          <w:lang w:val="en-US" w:eastAsia="zh-CN"/>
        </w:rPr>
        <w:t>，</w:t>
      </w:r>
      <w:r>
        <w:rPr>
          <w:rFonts w:ascii="宋体" w:hAnsi="宋体" w:eastAsia="宋体" w:cs="宋体"/>
          <w:b w:val="0"/>
          <w:i w:val="0"/>
          <w:color w:val="auto"/>
          <w:sz w:val="20"/>
          <w:lang w:val="en-US" w:eastAsia="en-US"/>
        </w:rPr>
        <w:t>最多得2分</w:t>
      </w:r>
      <w:r>
        <w:rPr>
          <w:rFonts w:hint="eastAsia" w:ascii="宋体" w:hAnsi="宋体" w:eastAsia="宋体" w:cs="宋体"/>
          <w:b w:val="0"/>
          <w:i w:val="0"/>
          <w:color w:val="auto"/>
          <w:sz w:val="20"/>
          <w:lang w:val="en-US" w:eastAsia="zh-CN"/>
        </w:rPr>
        <w:t>（合同，发票）。</w:t>
      </w:r>
    </w:p>
    <w:p w14:paraId="1E343242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（1）二级建造师资格证书</w:t>
      </w:r>
    </w:p>
    <w:p w14:paraId="610F58FA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（2）注册建造师执业资格证</w:t>
      </w:r>
    </w:p>
    <w:p w14:paraId="22814C1F"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（3）有效的项目负责人安全生产考核合格证书（B证）专业二级注册建造师执业资格证</w:t>
      </w:r>
    </w:p>
    <w:p w14:paraId="0B864406"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（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4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）</w:t>
      </w:r>
      <w:r>
        <w:rPr>
          <w:rFonts w:hint="eastAsia"/>
          <w:lang w:val="en-US" w:eastAsia="zh-CN"/>
        </w:rPr>
        <w:t>承诺：施工期间不担任其他在建项目经理。</w:t>
      </w:r>
    </w:p>
    <w:p w14:paraId="75EB9AB1"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（5）社保</w:t>
      </w:r>
    </w:p>
    <w:p w14:paraId="2A68785A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方案、环保管理措施、工期承诺，</w:t>
      </w:r>
      <w:r>
        <w:rPr>
          <w:rFonts w:ascii="宋体" w:hAnsi="宋体" w:eastAsia="宋体" w:cs="宋体"/>
          <w:b w:val="0"/>
          <w:i w:val="0"/>
          <w:color w:val="auto"/>
          <w:sz w:val="20"/>
          <w:lang w:val="en-US" w:eastAsia="en-US"/>
        </w:rPr>
        <w:t>除绿化工程以外</w:t>
      </w:r>
      <w:r>
        <w:rPr>
          <w:rFonts w:hint="eastAsia"/>
          <w:lang w:val="en-US" w:eastAsia="zh-CN"/>
        </w:rPr>
        <w:t>签订起50天、保修2年</w:t>
      </w:r>
    </w:p>
    <w:p w14:paraId="18854D71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投标文件内容：</w:t>
      </w:r>
      <w:r>
        <w:rPr>
          <w:rFonts w:hint="default"/>
          <w:lang w:val="en-US" w:eastAsia="zh-CN"/>
        </w:rPr>
        <w:t>附表一  拟投入本标段的主要施工设备表</w:t>
      </w:r>
    </w:p>
    <w:p w14:paraId="235C4377">
      <w:pPr>
        <w:widowControl w:val="0"/>
        <w:numPr>
          <w:ilvl w:val="0"/>
          <w:numId w:val="0"/>
        </w:numPr>
        <w:tabs>
          <w:tab w:val="left" w:pos="312"/>
        </w:tabs>
        <w:ind w:left="1260" w:leftChars="0" w:firstLine="42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附表二  拟配备本标段的试验和检测仪器设备表</w:t>
      </w:r>
    </w:p>
    <w:p w14:paraId="196CE4D6">
      <w:pPr>
        <w:widowControl w:val="0"/>
        <w:numPr>
          <w:ilvl w:val="0"/>
          <w:numId w:val="0"/>
        </w:numPr>
        <w:tabs>
          <w:tab w:val="left" w:pos="312"/>
        </w:tabs>
        <w:ind w:left="1260" w:leftChars="0" w:firstLine="42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附表三  劳动力计划表</w:t>
      </w:r>
    </w:p>
    <w:p w14:paraId="786BCFFF">
      <w:pPr>
        <w:widowControl w:val="0"/>
        <w:numPr>
          <w:ilvl w:val="0"/>
          <w:numId w:val="0"/>
        </w:numPr>
        <w:tabs>
          <w:tab w:val="left" w:pos="312"/>
        </w:tabs>
        <w:ind w:left="1260" w:leftChars="0" w:firstLine="42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附表四  计划开、竣工日期和施工进度网络图</w:t>
      </w:r>
    </w:p>
    <w:p w14:paraId="20F986CC">
      <w:pPr>
        <w:widowControl w:val="0"/>
        <w:numPr>
          <w:ilvl w:val="0"/>
          <w:numId w:val="0"/>
        </w:numPr>
        <w:tabs>
          <w:tab w:val="left" w:pos="312"/>
        </w:tabs>
        <w:ind w:left="1260" w:leftChars="0" w:firstLine="42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附表五  施工总平面图</w:t>
      </w:r>
    </w:p>
    <w:p w14:paraId="6B8DDEBB">
      <w:pPr>
        <w:widowControl w:val="0"/>
        <w:numPr>
          <w:ilvl w:val="0"/>
          <w:numId w:val="0"/>
        </w:numPr>
        <w:tabs>
          <w:tab w:val="left" w:pos="312"/>
        </w:tabs>
        <w:ind w:left="1260" w:leftChars="0" w:firstLine="42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附表六  临时用地表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B7ACFA"/>
    <w:multiLevelType w:val="multilevel"/>
    <w:tmpl w:val="83B7ACFA"/>
    <w:lvl w:ilvl="0" w:tentative="0">
      <w:start w:val="1"/>
      <w:numFmt w:val="chineseCounting"/>
      <w:pStyle w:val="13"/>
      <w:lvlText w:val="%1、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2.%3.%4"/>
      <w:lvlJc w:val="left"/>
      <w:pPr>
        <w:tabs>
          <w:tab w:val="left" w:pos="0"/>
        </w:tabs>
        <w:ind w:left="0" w:leftChars="0" w:firstLine="0" w:firstLineChars="0"/>
      </w:pPr>
      <w:rPr>
        <w:rFonts w:hint="eastAsia"/>
      </w:rPr>
    </w:lvl>
    <w:lvl w:ilvl="4" w:tentative="0">
      <w:start w:val="1"/>
      <w:numFmt w:val="decimal"/>
      <w:lvlText w:val="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2.%3.%4.%5.%6"/>
      <w:lvlJc w:val="left"/>
      <w:pPr>
        <w:tabs>
          <w:tab w:val="left" w:pos="0"/>
        </w:tabs>
        <w:ind w:left="0" w:leftChars="0" w:firstLine="0" w:firstLineChars="0"/>
      </w:pPr>
      <w:rPr>
        <w:rFonts w:hint="eastAsia"/>
      </w:rPr>
    </w:lvl>
    <w:lvl w:ilvl="6" w:tentative="0">
      <w:start w:val="1"/>
      <w:numFmt w:val="decimal"/>
      <w:lvlText w:val="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A4C71FA4"/>
    <w:multiLevelType w:val="singleLevel"/>
    <w:tmpl w:val="A4C71F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3A35196"/>
    <w:multiLevelType w:val="singleLevel"/>
    <w:tmpl w:val="D3A35196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52864BAA"/>
    <w:multiLevelType w:val="multilevel"/>
    <w:tmpl w:val="52864BAA"/>
    <w:lvl w:ilvl="0" w:tentative="0">
      <w:start w:val="1"/>
      <w:numFmt w:val="chineseCounting"/>
      <w:pStyle w:val="2"/>
      <w:lvlText w:val="%1、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.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2.%3.%4"/>
      <w:lvlJc w:val="left"/>
      <w:pPr>
        <w:tabs>
          <w:tab w:val="left" w:pos="0"/>
        </w:tabs>
        <w:ind w:left="0" w:leftChars="0" w:firstLine="0" w:firstLineChars="0"/>
      </w:pPr>
      <w:rPr>
        <w:rFonts w:hint="eastAsia"/>
      </w:rPr>
    </w:lvl>
    <w:lvl w:ilvl="4" w:tentative="0">
      <w:start w:val="1"/>
      <w:numFmt w:val="decimal"/>
      <w:pStyle w:val="6"/>
      <w:lvlText w:val="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2.%3.%4.%5.%6"/>
      <w:lvlJc w:val="left"/>
      <w:pPr>
        <w:tabs>
          <w:tab w:val="left" w:pos="0"/>
        </w:tabs>
        <w:ind w:left="0" w:leftChars="0" w:firstLine="0" w:firstLineChars="0"/>
      </w:pPr>
      <w:rPr>
        <w:rFonts w:hint="eastAsia"/>
      </w:rPr>
    </w:lvl>
    <w:lvl w:ilvl="6" w:tentative="0">
      <w:start w:val="1"/>
      <w:numFmt w:val="decimal"/>
      <w:pStyle w:val="8"/>
      <w:lvlText w:val="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B4A95"/>
    <w:rsid w:val="0D842293"/>
    <w:rsid w:val="3509089D"/>
    <w:rsid w:val="364B1B0C"/>
    <w:rsid w:val="482B4A95"/>
    <w:rsid w:val="4E5670EB"/>
    <w:rsid w:val="5732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240" w:lineRule="auto"/>
      <w:ind w:left="432" w:hanging="432" w:firstLineChars="0"/>
      <w:jc w:val="left"/>
      <w:outlineLvl w:val="0"/>
    </w:pPr>
    <w:rPr>
      <w:rFonts w:ascii="Times New Roman" w:hAnsi="Times New Roman" w:eastAsia="宋体" w:cs="Times New Roman"/>
      <w:b/>
      <w:color w:val="000000" w:themeColor="text1"/>
      <w:kern w:val="44"/>
      <w:sz w:val="30"/>
      <w:szCs w:val="30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240" w:lineRule="auto"/>
      <w:ind w:left="576" w:hanging="576"/>
      <w:outlineLvl w:val="1"/>
    </w:pPr>
    <w:rPr>
      <w:rFonts w:ascii="Times New Roman" w:hAnsi="Times New Roman" w:eastAsia="宋体" w:cs="Times New Roman"/>
      <w:b/>
      <w:bCs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adjustRightInd w:val="0"/>
      <w:spacing w:beforeLines="0" w:beforeAutospacing="0" w:afterLines="0" w:afterAutospacing="0" w:line="240" w:lineRule="auto"/>
      <w:ind w:left="0" w:firstLine="0" w:firstLineChars="0"/>
      <w:jc w:val="left"/>
      <w:outlineLvl w:val="8"/>
    </w:pPr>
    <w:rPr>
      <w:rFonts w:ascii="Times New Roman" w:hAnsi="Times New Roman" w:eastAsia="宋体" w:cs="Times New Roman"/>
      <w:b/>
      <w:szCs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样式1"/>
    <w:basedOn w:val="1"/>
    <w:next w:val="1"/>
    <w:qFormat/>
    <w:uiPriority w:val="0"/>
    <w:pPr>
      <w:keepNext/>
      <w:keepLines/>
      <w:numPr>
        <w:ilvl w:val="0"/>
        <w:numId w:val="2"/>
      </w:numPr>
      <w:spacing w:beforeLines="0" w:afterLines="0" w:line="240" w:lineRule="auto"/>
      <w:ind w:left="0" w:firstLine="0"/>
      <w:jc w:val="left"/>
      <w:outlineLvl w:val="0"/>
    </w:pPr>
    <w:rPr>
      <w:rFonts w:hint="eastAsia" w:ascii="Times New Roman" w:hAnsi="Times New Roman" w:eastAsia="宋体" w:cs="Times New Roman"/>
      <w:b/>
      <w:color w:val="000000" w:themeColor="text1"/>
      <w:kern w:val="44"/>
      <w:sz w:val="30"/>
      <w:szCs w:val="30"/>
      <w14:textFill>
        <w14:solidFill>
          <w14:schemeClr w14:val="tx1"/>
        </w14:solidFill>
      </w14:textFill>
    </w:rPr>
  </w:style>
  <w:style w:type="paragraph" w:customStyle="1" w:styleId="14">
    <w:name w:val="附件左上标题"/>
    <w:basedOn w:val="1"/>
    <w:uiPriority w:val="0"/>
    <w:pPr>
      <w:ind w:firstLine="0" w:firstLineChars="0"/>
    </w:pPr>
    <w:rPr>
      <w:rFonts w:ascii="方正黑体简体" w:eastAsia="方正黑体简体"/>
      <w:spacing w:val="2"/>
      <w:sz w:val="24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2025-08-20T04:55:00Z</dcterms:created>
  <dc:creator>张蕊</dc:creator>
  <cp:lastModifiedBy>张蕊</cp:lastModifiedBy>
  <dcterms:modified xsi:type="dcterms:W3CDTF">2025-08-20T06:08:37Z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EE5AC19C112442C2B60AAFD0A13D89C3_11</vt:lpwstr>
  </property>
  <property fmtid="{D5CDD505-2E9C-101B-9397-08002B2CF9AE}" pid="4" name="KSOTemplateDocerSaveRecord">
    <vt:lpwstr>eyJoZGlkIjoiY2E2MTZkMGQ3NzRkZTU0NDcyNDY3NzBmMWRhOTZiNmYiLCJ1c2VySWQiOiI4OTI3OTI0OTAifQ==</vt:lpwstr>
  </property>
</Properties>
</file>