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5"/>
        <w:numPr>
          <w:ilvl w:val="1"/>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u w:val="none"/>
        </w:rPr>
        <w:t xml:space="preserve">运营管理方案</w:t>
      </w:r>
      <w:r/>
    </w:p>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u w:val="none"/>
        </w:rPr>
        <w:t xml:space="preserve">设备投放方案</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一、项目概述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根据需求方单位的要求，我公司计划在大连海洋大学黄、渤海校区投放自动售货机，为在校师生提供自助食品、饮料销售服务。本项目的目标是为在校师生提供便捷的购物方式，满足他们的消费需求。</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二、投放目标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提供多样化的商品选择，满足不同人群的需求。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提供优惠的价格。</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确保商品质量和卫生安全，保证消费者的满意度。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营造良好的消费环境，提供优质的服务体验。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三、投放规模和布局</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自动售货机数量：两校区投放自助售货机不少于40台，具体投放数量及投放位置由学校指定。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布局方案：根据大连海洋大学黄、渤海校区的实际情况，合理布置自动售货机的位置和数量，具体投放数量及投放位置由学校指定。确保在校师生购物方便可达，避免拥堵和安全隐患。</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四、技术要求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自动售货机的卫生安全检测能力：确保售货机内部卫生达标，食品储存和展示符合卫生要求。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食品包装废弃物处理能力：提供垃圾分类设施，保持校区环境整洁。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食品卫生突发事件的预防和处置能力：建立应急预案，及时处理食品安全问题。</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应急物资储备能力：储备必要的应急物资，如灭火器等。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集中采购配送能力：建立供应链管理体系，确保货物的及时供应。</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五、经营范围和商品选择</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经营范围：食品、饮料等商业服务项目的开展。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商品选择：供应商需经过需求方审批后方可上架，商品应是国内一线品牌（知名品牌）。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六、经营要求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经营时间：供应商应按需求方要求协商确定经营时间。</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设备运维费用：供应商自行购置自动售货机设备，并自行承担设备的运维费用。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应急处理措施：供应商需建立应急预案，及时响应和处理突发事件，保障消费者的利益和安全。</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七、服务质量保证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商品质量和服务态度：供应商应确保所售商品的质量符合国家标准，并提供良好的服务态度。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投诉处理：供应商应及时受理消费者在商品质量、商品价格、服务态度、环境卫生等方面的投诉，并采取积极措施予以解决。</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八、风险控制措施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经营风险：供应商自行承担自动售货机的经营风险，需求方不承担任何责任。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安全风险：供应商应做好经营场地的安全、卫生、防火、防盗、防水、防毒等工作，确保消费环境的安全。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u w:val="none"/>
        </w:rPr>
        <w:t xml:space="preserve">商品配置方案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一、食品类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饮料：</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品牌A：可口可乐、雪碧、芬达</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品牌B：百事可乐、七喜、美年达</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品牌C：农夫山泉、尖叫、东方树叶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品牌D：统一、康师傅、今麦郎</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方便面：</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品牌A：康师傅、统一、今麦郎</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品牌B：白象、华丰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膨化食品：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品牌A：乐事、可比克、卡乐比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品牌B：上好佳、呀土豆、好友趣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品牌C：旺旺、喜之郎、亲亲</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糖果：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品牌A：阿尔卑斯、旺仔、大白兔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品牌B：徐福记、金丝猴、佳佳</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品牌C：好时、哈瑞波、蒂芙尼</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巧克力：</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品牌A：德芙、费列罗、好时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品牌B：玛氏、雀巢、吉百利</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品牌C：哈瑞波、蒂芙尼、费拉朵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面包糕点：</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品牌A：桃李、心思味特、麦趣尔</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rPr>
        <w:t xml:space="preserve">项目实施方案</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设备安装调试方案</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8"/>
        </w:rPr>
        <w:t xml:space="preserve">项目概述</w:t>
      </w: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本设备安装调试方案旨在指导自动售货机的安装和调试工作，确保设备能够正常运行并满足需求方的要求。</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二、安装前准备工作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设备准备：根据需求方的要求，准备好自动售货机设备，包括机器本体、货道组件、显示屏、支付设备等。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安装场所准备：确保安装场所符合设备的尺寸要求，并提供充足的电源。</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安装工具准备：准备好必要的安装工具，如扳手、螺丝刀、电钻以及维修车辆等。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三、安装步骤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确定安装位置：根据需求方提供的场所布局图和设备要求，确定自动售货机的安装位置，并标记出相应的坐标。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安装机器本体：将机器本体放置在需要安装的位置，调整地脚螺丝确保机器平稳。</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连接货道组件：根据设备的货道布局图，依次连接货道组件，并确保组件之间的连接牢固可靠。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连接显示屏和支付设备：根据设备的要求，连接显示屏和支付设备，并进行相应的测试，确保设备能够正常显示和接收支付信息。</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连接电源和网络：将设备连接到供电源，并接入网络，确保设备能够正常供电和联网。</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四、调试步骤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等线" w:hAnsi="等线" w:eastAsia="等线" w:cs="等线"/>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开机测试：将设备接通电源，开启设备，检查设备的各项功能是否正常，包括显示屏、货道组件、支付设备等。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货道和商品调试：通过设备的货道组件调整高低，合理摆放商品，设置货道的商品信息和价格。</w:t>
      </w:r>
      <w:r>
        <w:rPr>
          <w:rFonts w:ascii="等线" w:hAnsi="等线" w:eastAsia="等线" w:cs="等线"/>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支付调试：测试设备的支付功能，包括微信支付、移动支付等，确保支付设备能够正常接收支付信息并完成交易。</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故障排除：如果在调试过程中发现设备存在故障或异常情况，及时进行排查和修复，确保设备能够正常运行。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五、安装验收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完成安装调试后，由供应商进行设备的自检和功能测试，确保设备能够正常运行，并满足需求方的要求。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需求方对设备进行验收，检查设备的安装质量和功能表现，如有问题及时提出，并要求供应商进行整改。</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完成验收后，由双方签署验收文件，确认设备安装调试工作的完成，并正式交付使用。</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六、安全和保养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安全要求：设备安装完成后，供应商应向需求方进行设备的安全操作培训，包括设备的操作流程、安全注意事项等。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日常保养：供应商应定期对设备进行保养和维护，包括货道的清洁、设备的卫生、支付设备的定期检查等。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故障处理：当设备发生故障时，供应商应及时响应需求方的请求，进行故障排查和修复，确保设备能够正常运行。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七、文件记录</w:t>
      </w: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所有的安装调试工作应进行详细的记录，包括安装步骤、调试结果、故障排查过程等，作为日后的参考和追溯。</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实施进度计划</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8"/>
        </w:rPr>
        <w:t xml:space="preserve">项目概述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本安装调试实施进度计划旨在指导自动售货机的安装和调试工作，确保设备能够按时投入使用。本计划适用于自动售货机项目的实施阶段。</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二、进度计划</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项目启动阶段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确定项目目标和要求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成立项目团队，明确各成员的职责和任务</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制定详细的项目计划，包括安装和调试的时间节点和里程碑</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准备阶段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确定自动售货机的安装位置和数量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确定安装场所的电源情况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购置所需的安装工具和设备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与供应商确认设备的交付时间和安装方式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按照安装计划，安装自动售货机设备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连接货道组件、显示屏和支付设备等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进行设备的物理调试和网络连接测试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确保设备安装位置的安全和稳定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调试阶段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对设备进行电源测试，确保设备能够正常供电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进行设备的功能测试，包括货道售卖、支付结算等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调整设备的参数和设置，以满足需求方的要求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确保设备能够正常运行并与后台管理系统连接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验收阶段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需求方对已安装调试的自动售货机进行验收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检查设备的安装质量、功能表现和外观要求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如有问题或需求方要求调整，及时进行整改和补救</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确保设备符合需求方的要求，并达到验收标准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项目收尾阶段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编制安装调试的总结报告和验收报告</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归档相关资料和文件，整理项目文档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进行项目的总结和评估，总结经验教训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交付项目成果，结束项目的实施阶段</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三、风险管理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在项目实施过程中，可能会面临一些风险和挑战，如设备交付延迟、安装位置的问题等。为了有效管理风险，需要采取以下措施：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在项目计划中预留适当的缓冲时间，以应对可能的延迟情况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与供应商保持密切沟通，及时了解设备交付情况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提前与安装场所的管理方联系，确保安装位置的准备工作得到妥善处理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随时监测项目进展和风险情况，及时采取调整措施</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四、沟通与协作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在整个安装调试实施过程中，各相关方应保持良好的沟通与协作，确保项目顺利进行。定期召开项目会议，及时分享项目进展和问题，并制定相应的解决方案。各成员应充分发挥自身专长，共同推动项目进展。</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五、文件记录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在安装调试实施过程中，应进行详细的文件记录，包括安装计划、调试记录、验收报告等。这些记录将作为项目的重要参考资料，并为后续的运维和维护提供依据。</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8"/>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u w:val="none"/>
        </w:rPr>
        <w:t xml:space="preserve">水电改造方案</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8"/>
        </w:rPr>
        <w:t xml:space="preserve">项目概述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本水电改造方案旨在指导自动售货机安装过程中的水电设施改造工作，确保设备能够正常运行并满足需求方的要求。本方案适用于自动售货机项目的安装阶段。</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二、改造准备工作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设备准备：根据需求方提供的自动售货机设备要求，准备好所需的水电设备和材料，包括电线、插座、水管等。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安装场所准备：根据自动售货机的尺寸和安装要求，准备好安装场所，包括地面平整、墙面清洁等。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相关审批：根据当地的规定，办理水电改造的相关审批手续，确保改造工作合法合规。</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三、水电改造步骤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电力改造：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确定设备的用电需求，包括电压、电流等，准备相应的电缆和插座。</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安装插座：根据设备布局和用电需求，在合适的位置安装插座，并确保插座与配电箱之间的电缆连接可靠。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电线敷设：根据设备的布局和用电需求，敷设电线，连接设备的电源和控制部分。</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四、安全与质量控制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安全措施：在进行水电改造工作时，应严格遵守安全操作规程，确保施工过程中的安全。施工人员应佩戴必要的防护装备，如手套、安全帽等。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质量控制：水电改造工作应按照相关标准和规范进行，确保改造后的水电设施符合安全和质量要求。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监督与验收：施工过程中，需有专人进行施工现场的监督和验收，确保水电改造工作符合设计要求和需求方的要求。</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五、沟通与协作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在水电改造过程中，需求方、设备供应商和施工方应保持良好的沟通与协作，及时共享信息和解决问题。定期召开工作会议，确保各方对水电改造进展有清晰的了解，并及时调整工作计划。</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六、文件记录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在水电改造过程中，应进行详细的文件记录，包括改造计划、改造过程中的问题和解决方案、改造后的水电设施验收报告等。这些文件将作为项目的重要参考资料，并为后续的运维和维护提供依据。</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应急处理方案</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火灾应急方案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1、火灾发生地附近工作人员在保证个人人身安全的前提下有义务对受火势威胁并有可能导致火势进一步扩大或爆炸的物品，重要的文件档案，受困人员进行紧急疏散。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2、着火区域疏散小组人员应根据火场情况，迅速作出立即进行应急疏散或等待值班领导的疏散命令的决定。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3、单位负责人在得知火场的情况以后，必须立即作出是否进行应急疏散和进行部分区域或全部区域疏散的命令，并尽快传达给疏散区域疏散小组人员。</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消控室或值班室通过广播向疏散区域人员发出应急疏散命令，宣布疏散顺序，着火房间，着火层、着火上层，着火逐上层、着火层下层(如火灾有向下蔓延趋势再考虑疏散着火层下层，逐下层，并指导疏散区城人员疏散路线方向、安全出口位置、疏散方法和注意事项等，并让不需疏散或未到疏散顺序的区域人员保持镇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接到疏散命令后，各区域疏散小组成员应立即携带安全出口备用钥匙、手电筒或应急照明灯，打开每个房间的门，引导，帮组区域人员撤离到疏散集结地集中，而后对每个房间认真检查，确认无人后，锁上房门，并做好记号。</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各区域疏散小组成员沉着冷静，按照广播指示的疏散次序引导区域人员有序的从安全出口疏散，对受伤和情绪不稳定的人提供帮助，到达安全地点时要注意清点人数。疏散区域外部疏散小组成员应打开安全出口，清理疏散通道上的障碍物，携带应急照明设备指引疏散方向。</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扑救初起火灾的程序和措施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1、火灾发生地附近工作人员在保证个人人身安全的前提下有义务就近使用消防设施、器材展开初起火灾的扑救工作，尽力控制火灾的蔓延，保持同消控中心或值班室的联系，等待相关人员的到来。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2、灭火行动组接到值班室的联络电话后应立即携带所配备的灭火设施赶赴火场，了解事故的详细情况，在事故发生区域同事的协助下有计划的展开灭火自救工作，同时迅速关闭该防火分区的防火隔离设施。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3、灭火行动组应有供应水及其它所需灭火剂的专门人员，火实发生后按照平时训练迅迷启动消防水泵、铺好消防水带、准备其它装备，并组织现场群众供水、灭火，确保灭火所需。</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4、当接到撤离的命令后，灭火行动小组应协助疏散小组进行人员的疏散，并一起撤离出火灾现场。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5，消防部队赶到火场后，灭火行动组应配合消防队进行供水，灭火。</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通讯联络，安全救护的程序和措施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1、通讯联络人员要做好接警的处理，同时与报警人保持联系。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2、通讯联络人员在证实发生火灾后应立即报告值班领导，并在他的授权下报火警，同时通知各行动小组进入火场。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3、通讯联络人员应通过广播传达疏散或撤离命令，与各区域保持联系，指引各个区域进行紧急疏散。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4、详细了解火场发展形势，传达作战力量部署命令。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5，安全救护人员应尽力对受伤人员进行一定的治疗。</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6、协助领导维持现场秩序。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7、到主要路口去引导消防车进入火场。</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注意事项</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1、火灾发生时，所有同事必须保持镇定，听从指挥，依照公司紧急处理程序处理。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2、火灾发生时电话仅供应急使用，无关人员未经授权，不得擅自使用。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3、一切自救必须本着先救人后救物的原则切勿作个人冒险。</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4、在生命安全未受到威胁时，应坚守各白的岗位，尽力控制火灾的蔓延直到相关部门人员地道，并详细汇报最新的进展情况。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5、进行紧急疏散时，存放现金的办公室应随手关门，收银台应随手关闭钱箱。</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6、火灾伴随有浓烟时应采取低姿势行走或匍匐穿过浓烟区，或以湿布等捂住口鼻。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7、疏散时身上着火时，切记不可奔跑，应立即脱掉着火衣物或就地翻滚，或由身边的同事以湿衣物包住或扑打或泼水浇灭。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食品卫生突发事件应急方案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为建立健全公司自动贩卖机食品中毒处置方案，提高食品中毒事件处理能力，减少并有效控制食品中毒事故，给消费者带来的的危害，保障广大消费者身体健康与生命安全，维护正常的经营秩序。根据相关食品安全法规的要求，结合实际情况，特制定本应急处置方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(一)应急处置机构</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1、食品中毒应急处理领导小组</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组长：张德  副组长:李飞</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组员：贩卖机负责人张德、运维负责人：边洋、客服：佟新新</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2、应急处理小组职责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(1)研究、监控食品中毒事件有关情况，制定应急管理措施、控制事态发展。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(2)出现食品中毒事故时，后台人员及时、稳妥处置突发事故，及时救治中毒者。</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(3)后台员工第一时间向公司总部，报告详细中毒事件的进展，协调做好善后处置工作。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(4)协调公司总部后動部门保障应急救援物资、调动车辆。</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(二)食品中毒事件的预防</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(1)后台工作组应急处理小组成员，做好重点资料及高风险食品品种的收集整理，加强重点品种，尤其是高风险食品品种的日常监管。</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(2)加强对不合格食品相关信息、资料的搜集、整理和分析，对同类不合格批次食品采取暂停销售、召回、封存、退货、销毁等处理。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(3)对顾客反应的产品质量问题及不良反应情况，应立即查验产品检验报告、联系供应商及厂家查明原因。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(4)对多位顾客反应的同一产品质量问题特别是食用以后有不良反应的，应立即停止销售，查明原因。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(5)一旦确认可能引发食品安全事故的前兆信息时，食品安全应急小组应立即采取防范措施，并向公司总部，工商、卫生等部门咨询处理意见。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广泛开展预防食物中毒宣传教育。广泛深入的开展预防食物中毒宣传，结合公司门店实际状况，充分利用工作会议、微信群、专题培训、宣传册等各种形式，普及有关的卫生知识，提高食品从业人员和门店员工的卫生管理水平，减少食物中毒发生。</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(7)进货与保存</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(1)食品原料进货关。采购人员要严格把关，定点采购，确保所采购的原料贴合有关的规定，从源头上把好食品卫生关。</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(2)严把仓库关。学校仓库的钥匙由专人保管，职责落实到人，库房门口有明显标记。规定非工作人员不的进入库房。</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(3)定期对库房里的等售食品、卫生、贮存环境是否达到保管标准进行检查，对未达到规定标准要及时上报整改，发现变质食品及时处理，坚决杜绝变质的食品销售。</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(三)突发食物中毒应急处置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一旦发生食品中毒事故，应急处置机构成员应立即启动应急处置措施，控制事态发展，果断控制、切断事故危害链。</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停止食用中毒食品拨打急救电话并组织现场人员采取紧急救治措施等待救治人员到来。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及时将病人送进行治疗并协助医疗机构救治病人，包括急救(催吐、洗胃、洗肠)、对症治疗和特殊治疗，门店专人对病人进行护理。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提取病人排泄物和可疑食品等标本，以备检验。</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立即控制并封存现场可疑中毒食物以及可能造成中毒的其他现场物品，并对现场进行保护以便事后调查中毒原因。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及时上报公司总部和卫生等上级主管部门，由上级领导亲临指导善后工作。</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(四)应急处置纪律要求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一旦发生食品安全事故各应急人员要听从指挥，行动迅速:</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门店应急处理领导小组应在15分钟内向公司总部作食品安全事故简要报告，并在2小时内向街道工商、卫生等行政部门，报告事故发生时间、地点、经过、波及范围、造成伤害及死亡人数、事故报告单位及报告时间、报告单位联系人员及联系方式、事故发生原因的初步判断、事故发生后采取的措施、事故控制情况及面临的问题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后台人员应急处理领导小组事故发生第一时间组织办公室人手，分工配合尽大限度地提供物资保障，抢救病人。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积极协调公司总部并寻求街道相应部门的支援，尽最大努力控制事态发展，保证人员生命安全。</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(五)后期工作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(1)立即停止可能产生中毒危害食品的销售。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(2)确定食品包装开启，顾客的食用时间、保存方式、发病时间、症状等情况;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(3)保留、封存顾客食用的食品及工用具，留待卫生机构检验，查明原因;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(4)查明引发事故的食品品种、品名，规格、生产企业、生产批次，检验报告、销售者等基本信息。</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(5)积极配合卫生、工商部门的调查，客观公正地报告食品安全事故的相关情况。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(6)开展食品安全事故原因分析、责任追究;配合监管部门做好涉案食品处理，落实整改措施。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(7)总结分析应急处置经验教训，提出改进应急处置工作的建议。</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(六)食物中毒的报告制度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1、逐级报告</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旦发生食物中毒，后台负责及管理层应及时向公司总部报告，并由公司总部组织人员及时向卫生、食药监等部门报告中毒事件的情况。报告资料有;发生中毒的单位、地址、时间、中毒人数及死亡人数，主要临床表现，可能引起中毒的食物等。以利于有关部门用心采取措施、组织抢救、调查分析中毒原因和预防方法。若怀疑投毒则向公安部门报告。</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2、保护现场、保留样品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发生食物中毒后在向有关部门报告的同时要保护好现场和可疑食物，病人吃剩的食物不要急于倒掉，食品用工具、容器、餐具等不要急于冲洗，病人的排泄物(呕吐物、大便)要保留，以便卫生部门采样检验。为确定食物中毒带给可靠的状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3、如实反映状况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贩卖机负责人及与本次中毒有关人员，如食品销售的营业员、病人家属及病人等应如实反映本次中毒状况。将病人所吃的食物，销售食品的数量，病人中毒的主要特点，可疑食物的来源、质量、存放条件、加工烹调的方法和加热的温度、时间等状况如实向有关部门反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4、对中毒食物的处理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在查明状况之前对可疑食物应立即停止食用、停止销售。在卫生部门查明状况，确定了食物中毒，既可对于引起中毒的食物及时进行清除。</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(七)执行与监督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1、各部门负责人定期组织落实，重点食品安全品种、信息、同行业发生安全事故信息要定期更新并建立档案保存，以便及时向门店员工进行培训提升员工安全意识。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2、各部门负责人定期组织食品安全事故的演练，以提高食品安全突发处置能力。</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3、人力资源部和营运部不定期到门店对执行情况进行抽查，对检查不合格项目有权要求门店负责人整改，并根据实际情况进行处罚。</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8"/>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综合应急预案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为了加强自动贩卖机经营管理水平。有效预防和控制突发事件的发生和危害，保障职工和顾客的生命和财产安全，特制定安全应急预案。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(一)应急组织机构，职责及应急响应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紧急事件突发且多属于意外事件，因此情况紧急，处理多需要专业知识，所以成立紧急应变小组，对人员进行有组织的的分工和训练有素的培训，真正做到对突发事件的准备、有预防，这样在事故发生时，才能够迅速、有效、有重点的进行处理工作，将损失降到最低程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(二)组织机构与职责</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1、应急小组组织机构</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组长：张德  副组长:李飞</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组员：贩卖机负责人张德、运维负责人：边洋、客服：佟新新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主要职责为;组织拟订突发事件防治方案，制定应急处置措施。指挥处置突发事件。及时向上级有关部门如实报告情况，调查或协助调查突发事件发生原因等。</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(三)应急响应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突发事件发生后，现场有关人员应当立即报告公司负责人，应急领导小组全部成员立即赶赴现场，进行现场指挥，针对不同突发事件果断采取应急反应措施，并按照有关规定如实向主管部门及其他相关部门报告情况。</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打架斗殴应急预案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1.发现打架事件，在场人员要快速、及时制止，防止事态的进一步恶化。及时通知主管、拨打“110”，通知公安机关处理并保护好现场。对受伤人员要及时送往救援。</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2.对有内部人员参加的打架事件要及时予以制止，并报告上一级领导。保安及相关员工要保护好服务区财产及其他顾客的人身安全。必要时要及时疏散顾客。</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3.员工中加强思想教育，作好善后工作，避免负面影响的进一步扩大。</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防汛预案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1.发现漏水，在场领导要违速安排员工做好物资的转移工作。</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2.及时通知维修部门。排除漏水，疏通下水道切断水源。</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3.汛期来临之前，要做好下水道的检查工作，要加强值班人员的思想教育和防汛物资的准备。</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漏水应急预案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1、切断该区域及相邻区域的电源，关闭本区域的水管阀门。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2、通知部门主管或维修人员抓紧时间维修。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3、转移商品，做好保护工作，尽快清理积水，防止扩散。</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偷盗应急预案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发现偷盗者。员工应及时通知部门主管，对一些态度较好的在对其对偷盗者进行批评教育，记录其姓名、地址、身份证或其它证件后放行。对一些态度恶劣或惯偷人员通知院内公安科处理。夜间发现偷盗者人数较多时要及时通知派出所或拨打“110”，并做好现场的保护。要协助公安机关做好破案的各项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2.严禁擅自打人、搜身、长时间滞留人员。</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3.对非成年人偷盗的要通知家长或学校领回，进行教育，不得进行打驾，切实履行未成年人保护措施。通知本部门的主管或部长，由本部门的主管或部长通知相关人员予以接洽。</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设备日常巡检方案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（1）强化责任、完善机制。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强化方案的安全性讨论及跟踪实施，狠抓安全责任制的落实和各项规章制度的贯彻实施。如：《现场急救措施》、《现场消防应急预案》、《环境保护措施》等；首先建立健全三级安全网络，完善各级安全职责，制定安全文明管理制度、奖罚条例及应急准备及响应措施，并与主要责任人签署《安全责任状》，层层抓落实。</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强化现场安全监察，文明，进一步加大对有章不循、违章指挥和违章操作的处置力度，强化安全执行力，坚持每天巡检。保持一周内最少开一次安全会议，每个月都要进行安全方面的大检查。注重班前会的质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强化培训，提高素质，切实的加强每一个职工的安全教育意识，认真做好新入厂职工上岗前的安全教育培训工作，提高全员安全意识和自我保护能力。这里着重要强调的是重点加强操作人员、试运人员的专项安全培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（4）加强设备的管理，在使用各种大型设备前，一定要提前进行例行的检查，不和规的解决不能使用。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安全防护设施必须及时的投入，加大对现场重大危险源、危险点的识别力度，加大对现场重大危险源、危险点的控制力度，关键部位专人负责，严把死守，绝不含糊。在各个区域设置消防器材；经常性的检查设施的完善程度，发现问题及时修补和改正；现场使用的机械完好性的检查；</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u w:val="none"/>
        </w:rPr>
        <w:t xml:space="preserve">商品补货方案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库存管理是自动售货机管理中重要的一环。在库存管理中，需要掌握设备存货量、库存时间等信息，以便于及时补货。需要对设备进行每日的库存盘点，及时补充不足的商品。需要根据库存信息分析每个品种的销售情况，制定合理的补货计划，防止出现产品积压或者短缺的情况。在新增商品时，需要考虑产品周转率和保质期，以便于精准地控制库存量。为了提高库存管理效率，可以使用电子商务程序、扫码设备等信息技术手段，进行在线库存管理和智能补货。</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设备故障报修方案</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设备设施故障报修流程</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1.目的</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规范设备维修程序，保证设备保障力度，及维修质最，保证及时维修高效低耗。</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2.适用范围</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适用公司所有设备设施的使用部门故障报修维修</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3.设备报修说明</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1、报修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(1)正常情况下使用报修单报修;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(2)紧急情况下可使用电话报修，事后补填报修单;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(3)报修部门应说明维修项目和准确地点。</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2、派工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(1)接到报修后，设备管理工程师根据报修项目的轻重缓急和相应工种分派任务;</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(2)如报修项目影响范围较大，须及时通知主管部门，并做好准备工作;待维修任务完成后，将维修结果告知主管部门领导。</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3、组织实施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(1)设备管理工程师根据维修项目分派任务，重要项目须亲自到达现场: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(2)随时了解维修人员工作完成情况和故障所处位置情况;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(3)对于紧急报修。要求在接到报修后10分钟内到达推修现场。</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4、维修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(1)区域设备管理员接到维修任务后，带维修单及时赶到维修地点排除故障;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(2)须报修人员在场配合时，不得随意动用现场与维修无关的物品，保持维修现场整洁，维修结束后清理现场，做到无工作痕迹，人走场地清。</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(3)如维修有困难，可带回损环设备并通知厂家检测维修，将故障原因做简单描述，并初步判定故障所需配件信息，向设备管理工程师或</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设备经理汇报，并中请委外维修。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5、完成</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(1)维修任务完成后，请报修单位签名验收，维修人员须在维修单上注明完成时间、更换配件及维修人姓名、报修人员确认;(2)对维修单进行审核之后，将已完成的维修单整理归档，未完成的分情况进行如下处理: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对因缺配件无法完成的维修任务，待配件到位后及时完成该项任务;</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客户投诉处理方案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一、目的</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为了改善客户售后服务流程，提高售后服务质量，提高客户满意度，特制定本制度。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二、客户投诉处理原则</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1、有章可循，依章行事</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有专门的制度和人员来管理客户投诉问题，另外做好各种预防工作防患于未然。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2、及时处理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对于客户投诉,各部门应积极合作,迅速做出反应,力争在最短的时间里面解决，给客户一个满意的答复。</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3、责任明晰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分清造成客户投诉的责任部门和责任人，并且明确处理投诉的各部门、人员的具体责任与权限以及客户投诉得不到及时圆满解决的责任。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4、严格考核</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对于给公司造成损失的投诉，对相关责任人进行考核。</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三、接到客户投诉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1、业务人员接到客户投诉，在需要当面解决的情况下，要在第一时间赶往客户投诉处，</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2、客户投诉方式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(1)电话销售部进行投诉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(2)致电业务人员进行投诉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(3)现场向售后人员投诉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(4)其他投诉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3、客户投诉记录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无论客户以何种方式进行投诉，销售部人员均需填写《客户投诉记录单》</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四、分析投诉原因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市场部人员针对投诉事项，判断客户投诉事项的责任，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1、若客户投诉事项的责任不在公司方面，需要所辖区域业务人员耐心、细致地向客户做出解释，并得到客户的认同。</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2、若客户投诉事项的责任确实在于公司，则应根据投诉事项的性质判定处理时间，并及时将投诉解决期限通知客户。</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五、确定投诉处理部门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1、内部责任判断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客户投诉受理人员根据投诉事项描述和客户提供的相关证明判断造成客户投诉的主要原因和负责部门。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2、客户投诉处理人员向相关责任部门送达《客户投诉处理单》副本，相关责任部门根据部门业务流程详细调查造成投诉的原因。</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六、提出处理方案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1、投诉处理部门及时上报处理进度。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2、市场部领导对客户投诉处理方案进行审核后，签字确认实施，并交由业务人员与客户进行沟通。</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七、方案实施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1、市场部在承诺的投诉处理期限内完成投诉处理，并向投诉客户及时通告投诉处理的结果和方法。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2、投诉处理人员认真听取客户对投诉处理方式的意见，双方达成一致意见后，客户在《客户投诉处理单》上签字，市场部代表公司履行投诉处理责任。</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八、收集客户反馈信息</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1、销售部在客户投诉处理一周内就业务人员的服务态度和处理结果向客户进行回访，了解客户对投诉处理的满意度。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2、销售部及时将客户回访的意见填写进表格，并将表格进行汇总和整理，做归档留存。</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九、总结改进</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1、市场部每个月对客户投诉的受理和处理情况进行汇总和统计，填写《客户投诉统计表》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2、市场部根据客户投诉过程中形成的各种表格和记录，改进客户服务过程和管理制度。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3、对业务人员进行相关培训，提高客户服务意识和工作能力。</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u w:val="none"/>
        </w:rPr>
        <w:t xml:space="preserve">管理与维护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（1）由专门人事负责经营管理自动售货机，同时要保障自动售货机能够正常运营。另外所提供的商品要按照市场零售价售卖，不得高于其零售价。</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（2）严谨把关进货，杜绝伪劣商品，坚决不在自动售货机销售“三无”食品以及过期、变质的食品，必须确保消费者健康。</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（3）建立及完善自动售货机电子进货和销货的记账制度，时刻记录着食品的名称、规格、数量、生产日期、保质期、供货商联系方式等。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（4）每三日必须进行盘点，确保进货、销货、存货额是否相符。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（5）严谨选择好的供货商，不贪图小便宜。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（6）每周一次清点自动售货机营业额。</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（7）在合作期内，我公司负责设备的日常运营、维护等管理。为招标人提供24小时售后服务，及时处理自动售货机报修及投诉意见；设备出现故障在24小时内维修，如修复无效，在7个工作日内更换机器。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abstractNum w:abstractNumId="1">
    <w:lvl w:ilvl="0">
      <w:isLgl w:val="false"/>
      <w:lvlJc w:val="left"/>
      <w:lvlText w:val="一、"/>
      <w:numFmt w:val="none"/>
      <w:pPr>
        <w:pBdr/>
        <w:spacing/>
        <w:ind w:hanging="720" w:left="128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440" w:left="1880"/>
      </w:pPr>
      <w:rPr/>
      <w:start w:val="1"/>
      <w:suff w:val="space"/>
    </w:lvl>
    <w:lvl w:ilvl="3">
      <w:isLgl w:val="false"/>
      <w:lvlJc w:val="left"/>
      <w:lvlText w:val="%4."/>
      <w:numFmt w:val="decimal"/>
      <w:pPr>
        <w:pBdr/>
        <w:spacing/>
        <w:ind w:hanging="440" w:left="2320"/>
      </w:pPr>
      <w:rPr/>
      <w:start w:val="1"/>
      <w:suff w:val="space"/>
    </w:lvl>
    <w:lvl w:ilvl="4">
      <w:isLgl w:val="false"/>
      <w:lvlJc w:val="left"/>
      <w:lvlText w:val="%5)"/>
      <w:numFmt w:val="lowerLetter"/>
      <w:pPr>
        <w:pBdr/>
        <w:spacing/>
        <w:ind w:hanging="440" w:left="2760"/>
      </w:pPr>
      <w:rPr/>
      <w:start w:val="1"/>
      <w:suff w:val="space"/>
    </w:lvl>
    <w:lvl w:ilvl="5">
      <w:isLgl w:val="false"/>
      <w:lvlJc w:val="right"/>
      <w:lvlText w:val="%6."/>
      <w:numFmt w:val="lowerRoman"/>
      <w:pPr>
        <w:pBdr/>
        <w:spacing/>
        <w:ind w:hanging="440" w:left="3200"/>
      </w:pPr>
      <w:rPr/>
      <w:start w:val="1"/>
      <w:suff w:val="space"/>
    </w:lvl>
    <w:lvl w:ilvl="6">
      <w:isLgl w:val="false"/>
      <w:lvlJc w:val="left"/>
      <w:lvlText w:val="%7."/>
      <w:numFmt w:val="decimal"/>
      <w:pPr>
        <w:pBdr/>
        <w:spacing/>
        <w:ind w:hanging="440" w:left="3640"/>
      </w:pPr>
      <w:rPr/>
      <w:start w:val="1"/>
      <w:suff w:val="space"/>
    </w:lvl>
    <w:lvl w:ilvl="7">
      <w:isLgl w:val="false"/>
      <w:lvlJc w:val="left"/>
      <w:lvlText w:val="%8)"/>
      <w:numFmt w:val="lowerLetter"/>
      <w:pPr>
        <w:pBdr/>
        <w:spacing/>
        <w:ind w:hanging="440" w:left="4080"/>
      </w:pPr>
      <w:rPr/>
      <w:start w:val="1"/>
      <w:suff w:val="space"/>
    </w:lvl>
    <w:lvl w:ilvl="8">
      <w:isLgl w:val="false"/>
      <w:lvlJc w:val="right"/>
      <w:lvlText w:val="%9."/>
      <w:numFmt w:val="lowerRoman"/>
      <w:pPr>
        <w:pBdr/>
        <w:spacing/>
        <w:ind w:hanging="440" w:left="4520"/>
      </w:pPr>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2024-01-29T05:19:03Z</dcterms:created>
  <dcterms:modified xsi:type="dcterms:W3CDTF">2024-01-29T05:20:26Z</dcterms:modified>
</cp:coreProperties>
</file>