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年度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财务主要数据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金额（万元）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2021年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主营业务收入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资产负债率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年度净利润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2022年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主营业务收入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资产负债率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年度净利润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2023年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主营业务收入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资产负债率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年度净利润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备注：投标人应按招标文件要求提供</w:t>
      </w:r>
      <w:r>
        <w:rPr>
          <w:rFonts w:ascii="SimSun" w:hAnsi="SimSun" w:eastAsia="SimSun" w:cs="SimSun"/>
          <w:color w:val="000000"/>
          <w:spacing w:val="2"/>
          <w:sz w:val="21"/>
        </w:rPr>
        <w:t xml:space="preserve">2023/2022/2021年度三年的财务审计报告，并准确填写上表。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2024-10-06T00:58:31Z</dcterms:created>
  <dcterms:modified xsi:type="dcterms:W3CDTF">2024-10-06T00:58:46Z</dcterms:modified>
</cp:coreProperties>
</file>