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（1）单份合同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64"/>
        <w:gridCol w:w="969"/>
        <w:gridCol w:w="711"/>
        <w:gridCol w:w="394"/>
        <w:gridCol w:w="774"/>
        <w:gridCol w:w="1749"/>
        <w:gridCol w:w="984"/>
        <w:gridCol w:w="1972"/>
      </w:tblGrid>
      <w:tr>
        <w:trPr>
          <w:trHeight w:val="832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合同名称</w:t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832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项目所在地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832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买方联系人及电话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832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合同金额（含税）（元）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832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合同中符合本项目评审产品金额合计（元）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861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合同内容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104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开票日期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开具金额（不含税）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开具金额（含税）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校验码</w:t>
            </w:r>
            <w:r/>
          </w:p>
        </w:tc>
      </w:tr>
      <w:tr>
        <w:trPr>
          <w:trHeight w:val="5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......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含税发票金额合计（元）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6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4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line="360"/>
        <w:ind w:right="0" w:firstLine="44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注：1、投标人应根据投标人须知1.4.1评标办法前附表的要求在本表后附相关证明材料。表中所列业绩需与合同扫描件、发票信息对应。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line="360"/>
        <w:ind w:right="0" w:firstLine="442" w:left="0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2、包含业绩合同项下【所有发票】的开票信息</w:t>
      </w:r>
      <w:r>
        <w:rPr>
          <w:rFonts w:ascii="SimSun" w:hAnsi="SimSun" w:eastAsia="SimSun" w:cs="SimSun"/>
          <w:color w:val="000000"/>
          <w:sz w:val="22"/>
        </w:rPr>
        <w:t xml:space="preserve">，要求开票信息应满足可在“国家税务总局全国增值税发票查验平台”的验证要求，包含发票代码、发票号码、开票日期、开具金额（不含税）、校验码（如有）。如发票为电子发票的，需填入开具金额(含税)。【</w:t>
      </w:r>
      <w:r>
        <w:rPr>
          <w:rFonts w:ascii="SimSun" w:hAnsi="SimSun" w:eastAsia="SimSun" w:cs="SimSun"/>
          <w:b/>
          <w:color w:val="000000"/>
          <w:sz w:val="22"/>
        </w:rPr>
        <w:t xml:space="preserve">发票信息澄清后仍无法查验或与业绩清单（内容、金额）严重不符的视为弄虚作假。</w:t>
      </w:r>
      <w:r>
        <w:rPr>
          <w:rFonts w:ascii="SimSun" w:hAnsi="SimSun" w:eastAsia="SimSun" w:cs="SimSun"/>
          <w:color w:val="000000"/>
          <w:sz w:val="22"/>
        </w:rPr>
        <w:t xml:space="preserve">】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2024-07-02T08:22:02Z</dcterms:created>
  <dcterms:modified xsi:type="dcterms:W3CDTF">2024-07-02T08:22:10Z</dcterms:modified>
</cp:coreProperties>
</file>