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采购人或采购代理机构</w:t>
      </w:r>
      <w:r/>
      <w:r/>
      <w:bookmarkStart w:id="120" w:name="_Toc14782_WPSOffice_Level2"/>
      <w:r/>
      <w:bookmarkStart w:id="121" w:name="_Toc24841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投标函</w:t>
      </w:r>
      <w:bookmarkEnd w:id="120"/>
      <w:r/>
      <w:bookmarkEnd w:id="121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right="63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（采购人或采购代理机构）：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根据贵方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(项目名称)</w:t>
      </w:r>
      <w:r>
        <w:rPr>
          <w:rFonts w:hint="eastAsia" w:ascii="仿宋_GB2312" w:hAnsi="仿宋_GB2312" w:eastAsia="仿宋_GB2312" w:cs="仿宋_GB2312"/>
          <w:szCs w:val="21"/>
        </w:rPr>
        <w:t xml:space="preserve">项目的招标公告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(招标编号)</w:t>
      </w:r>
      <w:r>
        <w:rPr>
          <w:rFonts w:hint="eastAsia" w:ascii="仿宋_GB2312" w:hAnsi="仿宋_GB2312" w:eastAsia="仿宋_GB2312" w:cs="仿宋_GB2312"/>
          <w:szCs w:val="21"/>
        </w:rPr>
        <w:t xml:space="preserve">,签字代表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(姓名、职务)</w:t>
      </w:r>
      <w:r>
        <w:rPr>
          <w:rFonts w:hint="eastAsia" w:ascii="仿宋_GB2312" w:hAnsi="仿宋_GB2312" w:eastAsia="仿宋_GB2312" w:cs="仿宋_GB2312"/>
          <w:szCs w:val="21"/>
        </w:rPr>
        <w:t xml:space="preserve">经正式授权并代表投标人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（名称、地址）</w:t>
      </w:r>
      <w:r>
        <w:rPr>
          <w:rFonts w:hint="eastAsia" w:ascii="仿宋_GB2312" w:hAnsi="仿宋_GB2312" w:eastAsia="仿宋_GB2312" w:cs="仿宋_GB2312"/>
          <w:szCs w:val="21"/>
        </w:rPr>
        <w:t xml:space="preserve">提交下述文件正本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份、副本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份及电子文档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份，并以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形式出具的金额为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 xml:space="preserve">人民币元的投标保证金。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据此，签字代表宣布同意如下：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numPr>
          <w:ilvl w:val="0"/>
          <w:numId w:val="1"/>
        </w:num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本项目投标总价详见开标一览表。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numPr>
          <w:ilvl w:val="0"/>
          <w:numId w:val="1"/>
        </w:num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本投标有效期为自递交投标文件截止之日起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90</w:t>
      </w:r>
      <w:r>
        <w:rPr>
          <w:rFonts w:hint="eastAsia" w:ascii="仿宋_GB2312" w:hAnsi="仿宋_GB2312" w:eastAsia="仿宋_GB2312" w:cs="仿宋_GB2312"/>
          <w:szCs w:val="21"/>
        </w:rPr>
        <w:t xml:space="preserve">日历日。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（3）已详细审查全部招标文件，包括所有补充通知（如果有的话）。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（4）在规定的开标时间后，遵守招标文件中有关保证金的规定。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（5）我方不是为本项目提供整体设计、规范编制或者项目管理、监理、检测等服务的供应商，我方不是采购代理机构的附属机构。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（6）在领取中标通知书的同时按招标文件规定的形式，向采购代理机构一次性支付采购代理服务费（适用于中标人支付采购代理服务费情形）。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（7）按照贵方可能要求，提供与其投标有关的一切数据或资料，完全理解贵方不一定接受最低价的投标或收到的任何投标。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（8）按照招标文件的规定履行合同责任和义务。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（9）我方承诺投标文件中的证明材料真实、合法、有效。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其他事项：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与本项目有关的一切往来通讯请寄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地址：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传真：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电话：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电子邮件：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法定代表人（非法人组织负责人）或其授权委托人（签字或盖章）：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投标人开户银行（全称）：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投标人银行账号：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   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2024-06-19T06:19:03Z</dcterms:created>
  <dcterms:modified xsi:type="dcterms:W3CDTF">2024-06-19T06:15:51Z</dcterms:modified>
</cp:coreProperties>
</file>