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0" w:left="0"/>
        <w:rPr/>
      </w:pPr>
      <w:r>
        <w:rPr>
          <w:rFonts w:ascii="SimSun" w:hAnsi="SimSun" w:eastAsia="SimSun" w:cs="SimSun"/>
          <w:color w:val="000000"/>
          <w:spacing w:val="6"/>
          <w:sz w:val="30"/>
        </w:rPr>
        <w:t xml:space="preserve">近年发生的诉讼及仲裁情况及企业信誉情况</w:t>
      </w:r>
      <w:r/>
    </w:p>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color w:val="000000"/>
          <w:spacing w:val="6"/>
          <w:sz w:val="21"/>
        </w:rPr>
        <w:t xml:space="preserve">注：投标人应根据投标人须知第3.5.5项的要求附相关证明材料 </w:t>
      </w:r>
      <w:r/>
    </w:p>
    <w:p>
      <w:pPr>
        <w:pBdr>
          <w:top w:val="none" w:color="000000" w:sz="4" w:space="0"/>
          <w:left w:val="none" w:color="000000" w:sz="4" w:space="0"/>
          <w:bottom w:val="none" w:color="000000" w:sz="4" w:space="0"/>
          <w:right w:val="none" w:color="000000" w:sz="4" w:space="0"/>
        </w:pBdr>
        <w:spacing w:line="315" w:lineRule="atLeast"/>
        <w:ind w:right="0" w:firstLine="0" w:left="0"/>
        <w:jc w:val="both"/>
        <w:rPr/>
      </w:pPr>
      <w:r>
        <w:rPr>
          <w:rFonts w:ascii="SimSun" w:hAnsi="SimSun" w:eastAsia="SimSun" w:cs="SimSun"/>
          <w:color w:val="000000"/>
          <w:sz w:val="21"/>
        </w:rPr>
        <w:t xml:space="preserve">说明：</w:t>
      </w:r>
      <w:r/>
    </w:p>
    <w:p>
      <w:pPr>
        <w:pBdr>
          <w:top w:val="none" w:color="000000" w:sz="4" w:space="0"/>
          <w:left w:val="none" w:color="000000" w:sz="4" w:space="0"/>
          <w:bottom w:val="none" w:color="000000" w:sz="4" w:space="0"/>
          <w:right w:val="none" w:color="000000" w:sz="4" w:space="0"/>
        </w:pBdr>
        <w:spacing w:line="315" w:lineRule="atLeast"/>
        <w:ind w:right="0" w:firstLine="0" w:left="0"/>
        <w:jc w:val="both"/>
        <w:rPr/>
      </w:pPr>
      <w:r>
        <w:rPr>
          <w:rFonts w:ascii="SimSun" w:hAnsi="SimSun" w:eastAsia="SimSun" w:cs="SimSun"/>
          <w:color w:val="000000"/>
          <w:sz w:val="21"/>
        </w:rPr>
        <w:t xml:space="preserve">1. 近三年发生的诉讼和仲裁情况，包括近年来投标人已败诉的与履行技术服务合同有关的案件，以及目前正在进行中的可能对投标人未来的履约能力构成重大影响的案件。</w:t>
      </w:r>
      <w:r/>
    </w:p>
    <w:p>
      <w:pPr>
        <w:pBdr>
          <w:top w:val="none" w:color="000000" w:sz="4" w:space="0"/>
          <w:left w:val="none" w:color="000000" w:sz="4" w:space="0"/>
          <w:bottom w:val="none" w:color="000000" w:sz="4" w:space="0"/>
          <w:right w:val="none" w:color="000000" w:sz="4" w:space="0"/>
        </w:pBdr>
        <w:spacing w:line="315" w:lineRule="atLeast"/>
        <w:ind w:right="0" w:firstLine="0" w:left="0"/>
        <w:jc w:val="both"/>
        <w:rPr/>
      </w:pPr>
      <w:r>
        <w:rPr>
          <w:rFonts w:ascii="SimSun" w:hAnsi="SimSun" w:eastAsia="SimSun" w:cs="SimSun"/>
          <w:color w:val="000000"/>
          <w:sz w:val="21"/>
        </w:rPr>
        <w:t xml:space="preserve">2. 投标人未被“国家企业信用信息公示系统”网站（www.gsxt.gov.cn）列入严重违法失信企业名单。</w:t>
      </w:r>
      <w:r/>
    </w:p>
    <w:p>
      <w:pPr>
        <w:pBdr>
          <w:top w:val="none" w:color="000000" w:sz="4" w:space="0"/>
          <w:left w:val="none" w:color="000000" w:sz="4" w:space="0"/>
          <w:bottom w:val="none" w:color="000000" w:sz="4" w:space="0"/>
          <w:right w:val="none" w:color="000000" w:sz="4" w:space="0"/>
        </w:pBdr>
        <w:spacing w:line="315" w:lineRule="atLeast"/>
        <w:ind w:right="0" w:firstLine="0" w:left="0"/>
        <w:jc w:val="both"/>
        <w:rPr/>
      </w:pPr>
      <w:r>
        <w:rPr>
          <w:rFonts w:ascii="SimSun" w:hAnsi="SimSun" w:eastAsia="SimSun" w:cs="SimSun"/>
          <w:color w:val="000000"/>
          <w:sz w:val="21"/>
        </w:rPr>
        <w:t xml:space="preserve">3. 投标人和法定代表人（或者负责人）未被人民法院在“中国执行信息公开网”（http://zxgk.court.gov.cn/）列入失信被执行人。</w:t>
      </w:r>
      <w:r/>
    </w:p>
    <w:p>
      <w:pPr>
        <w:pBdr>
          <w:top w:val="none" w:color="000000" w:sz="4" w:space="0"/>
          <w:left w:val="none" w:color="000000" w:sz="4" w:space="0"/>
          <w:bottom w:val="none" w:color="000000" w:sz="4" w:space="0"/>
          <w:right w:val="none" w:color="000000" w:sz="4" w:space="0"/>
        </w:pBdr>
        <w:spacing w:line="315" w:lineRule="atLeast"/>
        <w:ind w:right="0" w:firstLine="0" w:left="0"/>
        <w:jc w:val="both"/>
        <w:rPr/>
      </w:pPr>
      <w:r>
        <w:rPr>
          <w:rFonts w:ascii="SimSun" w:hAnsi="SimSun" w:eastAsia="SimSun" w:cs="SimSun"/>
          <w:color w:val="000000"/>
          <w:sz w:val="21"/>
        </w:rPr>
        <w:t xml:space="preserve">4. 未被中国石油招标投标网(www.cnpcbidding.com)暂停或取消投标资格的。</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胡琪1</cp:lastModifiedBy>
  <cp:revision>1</cp:revision>
  <dcterms:created xsi:type="dcterms:W3CDTF">2024-03-04T03:36:01Z</dcterms:created>
  <dcterms:modified xsi:type="dcterms:W3CDTF">2024-03-04T03:36:07Z</dcterms:modified>
</cp:coreProperties>
</file>