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（招标人名称）: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1．我方己仔细研究了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（项目名称）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标段服务招标文件的全部内容，愿意以包封B的投标总报价（含税），服务期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日历天，按合同约定实施和完成相关服务，质量达到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00" w:left="0"/>
        <w:jc w:val="both"/>
        <w:rPr/>
      </w:pPr>
      <w:r>
        <w:rPr>
          <w:rFonts w:ascii="SimSun" w:hAnsi="SimSun" w:eastAsia="SimSun" w:cs="SimSun"/>
          <w:color w:val="000000"/>
          <w:sz w:val="20"/>
        </w:rPr>
        <w:t xml:space="preserve">2．我方的投标文件包括下列内容：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00" w:left="0"/>
        <w:jc w:val="both"/>
        <w:rPr/>
      </w:pPr>
      <w:r>
        <w:rPr>
          <w:rFonts w:ascii="SimSun" w:hAnsi="SimSun" w:eastAsia="SimSun" w:cs="SimSun"/>
          <w:color w:val="000000"/>
          <w:sz w:val="20"/>
        </w:rPr>
        <w:t xml:space="preserve">（1）商务资信部分；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00" w:left="0"/>
        <w:jc w:val="both"/>
        <w:rPr/>
      </w:pPr>
      <w:r>
        <w:rPr>
          <w:rFonts w:ascii="SimSun" w:hAnsi="SimSun" w:eastAsia="SimSun" w:cs="SimSun"/>
          <w:color w:val="000000"/>
          <w:sz w:val="20"/>
        </w:rPr>
        <w:t xml:space="preserve">（2）技术部分；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00" w:left="0"/>
        <w:jc w:val="both"/>
        <w:rPr/>
      </w:pPr>
      <w:r>
        <w:rPr>
          <w:rFonts w:ascii="SimSun" w:hAnsi="SimSun" w:eastAsia="SimSun" w:cs="SimSun"/>
          <w:color w:val="000000"/>
          <w:sz w:val="20"/>
        </w:rPr>
        <w:t xml:space="preserve">（3）价格部分。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00" w:left="0"/>
        <w:jc w:val="both"/>
        <w:rPr/>
      </w:pPr>
      <w:r>
        <w:rPr>
          <w:rFonts w:ascii="SimSun" w:hAnsi="SimSun" w:eastAsia="SimSun" w:cs="SimSun"/>
          <w:color w:val="000000"/>
          <w:sz w:val="20"/>
        </w:rPr>
        <w:t xml:space="preserve">投标文件的上述组成部分如存在内容不一致的，以投标函为准。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3．我方承诺除商务和技术偏差表列出的偏差外，我方响应招标文件的全部要求。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4．我方承诺在招标文件规定的投标有效期内不撤销投标文件。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5．如我方中标：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（1）我方承诺在收到中标通知书后，在中标通知书规定的期限内与你方签订合同。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（2）随同本投标函递交的投标函附录属于合同文件的组成部分。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（3）我方承诺按照招标文件规定向你方递交履约担保。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（4）我方承诺在合同约定的期限内完成并移交全部合同工作。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（5）经双方协商一致，接受“融和e链电子债权凭证”支付方式。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（6）如遇国家增值税税率政策调整，本报价的不含增值税金额不变，含增值税金额根据国家政策进行调整。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（7）在整个招标过程中，我方若有违规行为，贵方可按招标文件之规定给予惩罚，我方完全接受。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（1）所递交的投标文件(包括有关资料、澄清)应真实可信，不存在虚假(包括隐瞒)信息。如投标文件存在虚假信息，接受第二章“投标人须知”3.7款约定。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（2）近36个月内(含，自投标截止日起往前推算)不存在骗取中标、严重违约及因自身的责任而使任何合同被解除的情形。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7．我方在此声明，所递交的投标文件及有关资料内容完整、真实和准确，且不存在第二章“投标人须知”第1.4.3 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8.我方将严格按照有关工程招标投标法及招标文件规定参加投标，理解贵方不保证投标价最低的投标人中标，并不要求对未中标理由做出任何解释。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9．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（其他补充说明）。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法定代表人或其委托代理人：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145" w:left="0"/>
        <w:jc w:val="both"/>
        <w:rPr/>
      </w:pP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日</w:t>
      </w:r>
      <w:r/>
      <w:r/>
      <w:r/>
      <w:r>
        <w:rPr>
          <w:sz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2024-06-07T06:50:41Z</dcterms:created>
  <dcterms:modified xsi:type="dcterms:W3CDTF">2024-06-07T06:47:07Z</dcterms:modified>
</cp:coreProperties>
</file>