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/>
      </w:pPr>
      <w:r/>
      <w:r>
        <w:rPr>
          <w:rFonts w:ascii="SimSun" w:hAnsi="SimSun" w:eastAsia="SimSun" w:cs="SimSun"/>
          <w:color w:val="000000"/>
          <w:spacing w:val="6"/>
          <w:sz w:val="30"/>
        </w:rPr>
        <w:t xml:space="preserve">拟委任的主要人员汇总表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Hei" w:hAnsi="SimHei" w:eastAsia="SimHei" w:cs="SimHei"/>
          <w:color w:val="000000"/>
          <w:spacing w:val="6"/>
          <w:sz w:val="21"/>
        </w:rPr>
        <w:t xml:space="preserve"> 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79"/>
        <w:gridCol w:w="1314"/>
        <w:gridCol w:w="1089"/>
        <w:gridCol w:w="849"/>
        <w:gridCol w:w="2019"/>
        <w:gridCol w:w="1794"/>
        <w:gridCol/>
      </w:tblGrid>
      <w:tr>
        <w:trPr>
          <w:trHeight w:val="40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本项目任职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职务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岗位职责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>
          <w:trHeight w:val="40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注：根据本项目招标文件第一章招标公告中的人员要求填写，并附相应材料相关证明材料。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2025-02-21T01:50:47Z</dcterms:created>
  <dcterms:modified xsi:type="dcterms:W3CDTF">2025-02-21T01:51:13Z</dcterms:modified>
</cp:coreProperties>
</file>