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32"/>
        </w:rPr>
        <w:t xml:space="preserve">2.3</w:t>
      </w:r>
      <w:r>
        <w:rPr>
          <w:rFonts w:ascii="SimSun" w:hAnsi="SimSun" w:eastAsia="SimSun" w:cs="SimSun"/>
          <w:b/>
          <w:color w:val="000000"/>
          <w:sz w:val="32"/>
        </w:rPr>
        <w:t xml:space="preserve">服务价格明细表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723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包号：                                     报价单位：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59"/>
        <w:gridCol w:w="2694"/>
        <w:gridCol w:w="1119"/>
        <w:gridCol w:w="176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注：1.此表中，总价应和报价一览表的响应总价相一致。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96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供应商名称(加盖单位公章):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法定代表人（或非法人组织负责人）或其授权委托人(签字或盖章):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 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4"/>
        </w:rPr>
        <w:t xml:space="preserve">日          期: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                           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2024-01-30T01:17:47Z</dcterms:created>
  <dcterms:modified xsi:type="dcterms:W3CDTF">2024-01-30T01:18:39Z</dcterms:modified>
</cp:coreProperties>
</file>