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444" w:firstLine="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b/>
          <w:color w:val="000000"/>
          <w:spacing w:val="6"/>
          <w:sz w:val="30"/>
          <w:u w:val="none"/>
        </w:rPr>
        <w:t xml:space="preserve">五、商务响应及偏差表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4"/>
        <w:gridCol w:w="2694"/>
        <w:gridCol w:w="2979"/>
        <w:gridCol w:w="1644"/>
      </w:tblGrid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偏差说明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投标人保证：除商务和技术偏差表列出的偏差外，投标人响应招标文件的全部要求。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64" w:left="0"/>
        <w:rPr/>
      </w:pPr>
      <w:r>
        <w:rPr>
          <w:rFonts w:ascii="SimSun" w:hAnsi="SimSun" w:eastAsia="SimSun" w:cs="SimSun"/>
          <w:color w:val="000000"/>
          <w:spacing w:val="6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/>
      <w:r/>
      <w:r>
        <w:rPr>
          <w:rFonts w:ascii="SimSun" w:hAnsi="SimSun" w:eastAsia="SimSun" w:cs="SimSun"/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2024-01-23T05:47:51Z</dcterms:created>
  <dcterms:modified xsi:type="dcterms:W3CDTF">2024-09-30T01:22:09Z</dcterms:modified>
</cp:coreProperties>
</file>