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426" w:left="0"/>
        <w:jc w:val="both"/>
        <w:rPr/>
      </w:pPr>
      <w:r>
        <w:rPr>
          <w:rFonts w:ascii="SimSun" w:hAnsi="SimSun" w:eastAsia="SimSun" w:cs="SimSun"/>
          <w:b/>
          <w:color w:val="000000"/>
          <w:sz w:val="21"/>
        </w:rPr>
        <w:t xml:space="preserve">、项目背景概况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为加快鄂尔多斯盆地辽河矿权区勘探开发进程，进一步研究地层走向，储层岩性、物性，提高地层认识水平，对部分油气层采用取心技术。需采购具备钻井取心资质和能力的服务商。</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二、招标范围</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（一）招标范围：本次招标拟对辽河油田庆阳勘探开发分公司钻井取心工程技术服务服务进行公开招标。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乙方负责常规取心技术服务、密闭取心技术服务、保形取心技术服务（松散及易碎地层）。履约期间还应服从甲方的相关监管要求。同时，乙方须接受甲方的质量控制和技术指导等。甲方负责提供服务场所及服务项目的地质设计和工程设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（二）服务地点：辽河油田庆阳勘探开发分公司所属区域。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（三）预计工作量：预计500米取心技术服务，工作量包括常规取心、密闭取心、保形取心技术服务，最终结算以实际工作量为准。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（四）服务期限：自合同签订之日起至2023年12月31日。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招标服务期内因甲方生产经营形势或生产组织形式发生重大的政策性调整，造成业务工作量萎缩或结算价格调整的，服务业务工作量（合同金额）随辽河油田公司有关政策进行调整，且不视为甲方违约。对于不执行调整后价格或业务工作量的，合同自动解除，且招标人不承担任何法律责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（五）质量要求及技术标准：按不低于招标人要求的质量标准执行，因质量问题造成的一切损失由中标人负责。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（六）合同类型：暂估价合同，中标人实施的实际发生量无论多少都不得向招标人主张权利。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（七）付款条件与方式：按照庆阳勘探开发分公司相关管理办法执行。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（八）验收方式：项目建设单位组织内部相关部门按合同约定组织验收。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（九）是否允许分包：否</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二、主要技术要求或技术方案</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（一）执行技术标准或技术方案</w:t>
      </w:r>
      <w:r/>
    </w:p>
    <w:p>
      <w:pPr>
        <w:pBdr>
          <w:top w:val="none" w:color="000000" w:sz="4" w:space="0"/>
          <w:left w:val="none" w:color="000000" w:sz="4" w:space="0"/>
          <w:bottom w:val="none" w:color="000000" w:sz="4" w:space="0"/>
          <w:right w:val="none" w:color="000000" w:sz="4" w:space="0"/>
        </w:pBdr>
        <w:spacing w:line="360"/>
        <w:ind w:right="0" w:firstLine="634" w:left="0"/>
        <w:rPr/>
      </w:pPr>
      <w:r>
        <w:rPr>
          <w:rFonts w:ascii="SimSun" w:hAnsi="SimSun" w:eastAsia="SimSun" w:cs="SimSun"/>
          <w:color w:val="000000"/>
          <w:sz w:val="21"/>
        </w:rPr>
        <w:t xml:space="preserve">1、钻井取心作业规程（SY/T 5437-2016）</w:t>
      </w:r>
      <w:r/>
    </w:p>
    <w:p>
      <w:pPr>
        <w:pBdr>
          <w:top w:val="none" w:color="000000" w:sz="4" w:space="0"/>
          <w:left w:val="none" w:color="000000" w:sz="4" w:space="0"/>
          <w:bottom w:val="none" w:color="000000" w:sz="4" w:space="0"/>
          <w:right w:val="none" w:color="000000" w:sz="4" w:space="0"/>
        </w:pBdr>
        <w:spacing w:line="360"/>
        <w:ind w:right="0" w:firstLine="630" w:left="0"/>
        <w:rPr/>
      </w:pPr>
      <w:r>
        <w:rPr>
          <w:rFonts w:ascii="SimSun" w:hAnsi="SimSun" w:eastAsia="SimSun" w:cs="SimSun"/>
          <w:color w:val="000000"/>
          <w:sz w:val="21"/>
        </w:rPr>
        <w:t xml:space="preserve">2、《石油天然气工业 钻井和采油设备 钻井取心工具》（</w:t>
      </w:r>
      <w:hyperlink r:id="rId8" w:tooltip="http://www.csres.com/detail/281031.html" w:history="1">
        <w:r>
          <w:rPr>
            <w:rStyle w:val="174"/>
            <w:rFonts w:ascii="SimHei" w:hAnsi="SimHei" w:eastAsia="SimHei" w:cs="SimHei"/>
            <w:color w:val="000000"/>
            <w:sz w:val="21"/>
            <w:u w:val="none"/>
          </w:rPr>
          <w:t xml:space="preserve">SY/T 5216-201</w:t>
        </w:r>
      </w:hyperlink>
      <w:r>
        <w:rPr>
          <w:rFonts w:ascii="SimSun" w:hAnsi="SimSun" w:eastAsia="SimSun" w:cs="SimSun"/>
          <w:color w:val="000000"/>
          <w:sz w:val="21"/>
        </w:rPr>
        <w:t xml:space="preserve">7）</w:t>
      </w:r>
      <w:r/>
    </w:p>
    <w:p>
      <w:pPr>
        <w:pBdr>
          <w:top w:val="none" w:color="000000" w:sz="4" w:space="0"/>
          <w:left w:val="none" w:color="000000" w:sz="4" w:space="0"/>
          <w:bottom w:val="none" w:color="000000" w:sz="4" w:space="0"/>
          <w:right w:val="none" w:color="000000" w:sz="4" w:space="0"/>
        </w:pBdr>
        <w:spacing w:line="360"/>
        <w:ind w:right="0" w:firstLine="634" w:left="0"/>
        <w:rPr/>
      </w:pPr>
      <w:r>
        <w:rPr>
          <w:rFonts w:ascii="SimSun" w:hAnsi="SimSun" w:eastAsia="SimSun" w:cs="SimSun"/>
          <w:color w:val="000000"/>
          <w:sz w:val="21"/>
        </w:rPr>
        <w:t xml:space="preserve">3、《井筒取心质量规范》（</w:t>
      </w:r>
      <w:hyperlink r:id="rId9" w:tooltip="http://www.csres.com/detail/281031.html" w:history="1">
        <w:r>
          <w:rPr>
            <w:rStyle w:val="174"/>
            <w:rFonts w:ascii="SimHei" w:hAnsi="SimHei" w:eastAsia="SimHei" w:cs="SimHei"/>
            <w:color w:val="000000"/>
            <w:sz w:val="21"/>
            <w:u w:val="none"/>
          </w:rPr>
          <w:t xml:space="preserve">SY/T 5593-2016</w:t>
        </w:r>
      </w:hyperlink>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634" w:left="0"/>
        <w:rPr/>
      </w:pPr>
      <w:r>
        <w:rPr>
          <w:rFonts w:ascii="SimSun" w:hAnsi="SimSun" w:eastAsia="SimSun" w:cs="SimSun"/>
          <w:color w:val="000000"/>
          <w:sz w:val="21"/>
        </w:rPr>
        <w:t xml:space="preserve">注意：除合同另有约定外，都应依照本技术标准和要求以及适用的现行规范、标准和规程的最新版本执行。标准作废的，由招标人与中标人协商确定相关技术标准及要求。</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（二）服务要求</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1.投标人提供的常规取心、密闭取心、保形取心等技术服务应能满足招标方的施工需要。</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2．能提供12-1/4″及以下井眼取心工具、取心人员现场服务及取心技术支持服务等。</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3．具备在国内对取心工具进行维修及维护的能力。</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4．取心设备要求对工具按时检测确保取心工具安全可靠，密闭取心密闭液性能稳定。取心现场要求每口井配置至少2套取心工具，钻头、配件根据取心计划超量配置。</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5．具备进行单筒、双筒或三筒取心的能力，单筒取心长度有效进尺不小于9m。</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6．取心收获率：一般地层≥90%，散碎地层如果收获率低于90%需要地质部门给予确认。</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7．除合同另有约定外，都应依照本技术标准和要求以及适用的现行石油行业规范、标准和规程的最新版本执行。</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8、完成全部工作量，不得转包或分包处理服务。</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9、严格遵守中石油和辽河油田公司安全生产条例，严格遵守甲方有关安全生产、操作规程、施工管理等规章制度，化学药剂摆放有序、管理规范。不得使用不符合国家、行业标准和各采油单位规定的防护用品、器材、安全检测仪等，保证服务期间运行安全。 </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（三）质量控制要求</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《井筒取心质量规范》（</w:t>
      </w:r>
      <w:hyperlink r:id="rId10" w:tooltip="http://www.csres.com/detail/281031.html" w:history="1">
        <w:r>
          <w:rPr>
            <w:rStyle w:val="174"/>
            <w:rFonts w:ascii="SimHei" w:hAnsi="SimHei" w:eastAsia="SimHei" w:cs="SimHei"/>
            <w:color w:val="0000ff"/>
            <w:sz w:val="21"/>
            <w:u w:val="none"/>
          </w:rPr>
          <w:t xml:space="preserve">SY/T 5593-2016</w:t>
        </w:r>
      </w:hyperlink>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b/>
          <w:color w:val="000000"/>
          <w:sz w:val="21"/>
        </w:rPr>
        <w:t xml:space="preserve">三、QHSE要求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在招标方案中提出承包（服务）商遵守的HSE标准与要求、执行的工作标准、人员的专业要求和行为规范、HSE工作目标、项目可能存在的HSE风险，以及列出HSE费用项目清单，HSE费用应满足有关标准规范及现场风险防范的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（二）承包（服务）商投标文件中应包括施工作业过程中存在风险的初步评估、HSE作业计划书、安全环保技术措施和应急预案，以及单独列支HSE费用使用计划等招标文件要求的相关内容。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（三）投标人需提供给甲方措施返排液处理业务、拉运业务的安全生产许可证，质量、环境、职业健康安全管理体系认证，且在有效期内。</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（四）投标人须承诺中标后,施工作业前为进入现场作业人员购买安全生产责任险,每人死亡累计赔偿限额不得低于 70 万元。办理健康体检证明（特种作业人员需到具备特种作业人员体检资质的机构体检）。</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四、人员要求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投标人处理业务的主要负责人(法定代表人)、分管安全生产负责人、项目经理、安全主管以及拉运业务的主要负责人(法定代表人)、分管安全生产负责人、项目经理、安全主管都应持有中国石油天然气集团有限公司或辽河油田公司承包商HSE培训合格证。如无有效的HSE培训合格证，投标人应承诺中标后进场前及时参加中国石油天然气集团有限公司或辽河油田公司组织的外部承包商关键岗位HSE培训，并取得外部承包商关键岗位HSE培训合格证书。</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五、其他要求</w:t>
      </w:r>
      <w:r/>
    </w:p>
    <w:p>
      <w:pPr>
        <w:pBdr>
          <w:top w:val="none" w:color="000000" w:sz="4" w:space="0"/>
          <w:left w:val="none" w:color="000000" w:sz="4" w:space="0"/>
          <w:bottom w:val="none" w:color="000000" w:sz="4" w:space="0"/>
          <w:right w:val="none" w:color="000000" w:sz="4" w:space="0"/>
        </w:pBdr>
        <w:spacing w:line="360"/>
        <w:ind w:right="0" w:firstLine="424" w:left="0"/>
        <w:jc w:val="both"/>
        <w:rPr/>
      </w:pPr>
      <w:r>
        <w:rPr>
          <w:rFonts w:ascii="SimSun" w:hAnsi="SimSun" w:eastAsia="SimSun" w:cs="SimSun"/>
          <w:color w:val="000000"/>
          <w:sz w:val="21"/>
        </w:rPr>
        <w:t xml:space="preserve">投标人必须签署承诺书（详见附件）。</w:t>
      </w:r>
      <w:r/>
    </w:p>
    <w:p>
      <w:pPr>
        <w:pBdr>
          <w:top w:val="none" w:color="000000" w:sz="4" w:space="0"/>
          <w:left w:val="none" w:color="000000" w:sz="4" w:space="0"/>
          <w:bottom w:val="none" w:color="000000" w:sz="4" w:space="0"/>
          <w:right w:val="none" w:color="000000" w:sz="4" w:space="0"/>
        </w:pBdr>
        <w:spacing w:line="360"/>
        <w:ind w:right="0" w:firstLine="426" w:left="0"/>
        <w:jc w:val="both"/>
        <w:rPr/>
      </w:pPr>
      <w:r>
        <w:rPr>
          <w:rFonts w:ascii="SimSun" w:hAnsi="SimSun" w:eastAsia="SimSun" w:cs="SimSun"/>
          <w:b/>
          <w:color w:val="000000"/>
          <w:sz w:val="21"/>
        </w:rPr>
        <w:t xml:space="preserve">六、其它需要说明事项</w:t>
      </w:r>
      <w:r/>
    </w:p>
    <w:p>
      <w:pPr>
        <w:pBdr>
          <w:top w:val="none" w:color="000000" w:sz="4" w:space="0"/>
          <w:left w:val="none" w:color="000000" w:sz="4" w:space="0"/>
          <w:bottom w:val="none" w:color="000000" w:sz="4" w:space="0"/>
          <w:right w:val="none" w:color="000000" w:sz="4" w:space="0"/>
        </w:pBdr>
        <w:spacing w:line="360"/>
        <w:ind w:right="0" w:firstLine="424" w:left="0"/>
        <w:rPr/>
      </w:pPr>
      <w:r>
        <w:rPr>
          <w:rFonts w:ascii="SimSun" w:hAnsi="SimSun" w:eastAsia="SimSun" w:cs="SimSun"/>
          <w:color w:val="000000"/>
          <w:sz w:val="21"/>
        </w:rPr>
        <w:t xml:space="preserve">（一）合同类型：暂估价合同，中标人实施的实际发生量无论多少都不得向招标人主张权利。</w:t>
      </w:r>
      <w:r/>
    </w:p>
    <w:p>
      <w:pPr>
        <w:pBdr>
          <w:top w:val="none" w:color="000000" w:sz="4" w:space="0"/>
          <w:left w:val="none" w:color="000000" w:sz="4" w:space="0"/>
          <w:bottom w:val="none" w:color="000000" w:sz="4" w:space="0"/>
          <w:right w:val="none" w:color="000000" w:sz="4" w:space="0"/>
        </w:pBdr>
        <w:spacing w:line="360"/>
        <w:ind w:right="0" w:firstLine="424" w:left="0"/>
        <w:rPr/>
      </w:pPr>
      <w:r>
        <w:rPr>
          <w:rFonts w:ascii="SimSun" w:hAnsi="SimSun" w:eastAsia="SimSun" w:cs="SimSun"/>
          <w:color w:val="000000"/>
          <w:sz w:val="21"/>
        </w:rPr>
        <w:t xml:space="preserve">（二）投标人须承诺中标后，签订合同前按照辽河油田庆阳勘探开发分公司要求及时办理相关手续。</w:t>
      </w:r>
      <w:r/>
    </w:p>
    <w:p>
      <w:pPr>
        <w:pBdr>
          <w:top w:val="none" w:color="000000" w:sz="4" w:space="0"/>
          <w:left w:val="none" w:color="000000" w:sz="4" w:space="0"/>
          <w:bottom w:val="none" w:color="000000" w:sz="4" w:space="0"/>
          <w:right w:val="none" w:color="000000" w:sz="4" w:space="0"/>
        </w:pBdr>
        <w:spacing w:line="360"/>
        <w:ind w:right="0" w:firstLine="424" w:left="0"/>
        <w:rPr/>
      </w:pPr>
      <w:r>
        <w:rPr>
          <w:rFonts w:ascii="SimSun" w:hAnsi="SimSun" w:eastAsia="SimSun" w:cs="SimSun"/>
          <w:color w:val="000000"/>
          <w:sz w:val="21"/>
        </w:rPr>
        <w:t xml:space="preserve">（三）招标人保留对中标人现场考察的权力，若经查实确有骗取中标、实际履约能力与投标文件明显不符以及其他影响等行为的取消其中标资格。</w:t>
      </w:r>
      <w:r/>
    </w:p>
    <w:p>
      <w:pPr>
        <w:pBdr>
          <w:top w:val="none" w:color="000000" w:sz="4" w:space="0"/>
          <w:left w:val="none" w:color="000000" w:sz="4" w:space="0"/>
          <w:bottom w:val="none" w:color="000000" w:sz="4" w:space="0"/>
          <w:right w:val="none" w:color="000000" w:sz="4" w:space="0"/>
        </w:pBdr>
        <w:spacing w:line="360"/>
        <w:ind w:right="0" w:firstLine="424" w:left="0"/>
        <w:rPr/>
      </w:pPr>
      <w:r>
        <w:rPr>
          <w:rFonts w:ascii="SimSun" w:hAnsi="SimSun" w:eastAsia="SimSun" w:cs="SimSun"/>
          <w:color w:val="000000"/>
          <w:sz w:val="21"/>
        </w:rPr>
        <w:t xml:space="preserve">（四）参与辽河油田招标项目的潜在投标人、投标人和其他利害关系人认为该项目的招标投标活动不符合国家相关法律法规规定的，应按照《辽河油田公司招标管理办法》（中油辽字【2021】183号）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w:t>
      </w:r>
      <w:r>
        <w:rPr>
          <w:rFonts w:ascii="SimSun" w:hAnsi="SimSun" w:eastAsia="SimSun" w:cs="SimSun"/>
          <w:color w:val="000000"/>
          <w:sz w:val="21"/>
        </w:rPr>
        <w:t xml:space="preserve">、等级划分与记分标准(不当异议)》，分一般、较重、严重几个等级进行失信扣分处理，失信企业在中国石油所有招标项目中执行评标加价或扣分、暂停投标资格、直至取消投标资格。</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Hei">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www.csres.com/detail/281031.html" TargetMode="External"/><Relationship Id="rId9" Type="http://schemas.openxmlformats.org/officeDocument/2006/relationships/hyperlink" Target="http://www.csres.com/detail/281031.html" TargetMode="External"/><Relationship Id="rId10" Type="http://schemas.openxmlformats.org/officeDocument/2006/relationships/hyperlink" Target="http://www.csres.com/detail/281031.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2024-09-28T07:12:14Z</dcterms:created>
  <dcterms:modified xsi:type="dcterms:W3CDTF">2024-09-28T07:12:29Z</dcterms:modified>
</cp:coreProperties>
</file>