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5"/>
        <w:gridCol w:w="874"/>
        <w:gridCol w:w="2456"/>
        <w:gridCol w:w="1069"/>
        <w:gridCol w:w="2559"/>
      </w:tblGrid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（单位负责人）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95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投标人须知要求投标人需具有的各类资质证书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105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类型：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等级：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            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证书号：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基本账户开户银行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105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none" w:color="000000" w:sz="4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基本账户银行账号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近三年营业额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54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投标材料制造商名称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投标人须知要求投标材料制造商需具有的资质证书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39" w:lineRule="atLeast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 </w:t>
      </w:r>
      <w:r>
        <w:rPr>
          <w:rFonts w:ascii="SimSun" w:hAnsi="SimSun" w:eastAsia="SimSun" w:cs="SimSun"/>
          <w:color w:val="000000"/>
          <w:sz w:val="21"/>
        </w:rPr>
        <w:t xml:space="preserve">投标人应根据投标人须知第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3.5.1</w:t>
      </w:r>
      <w:r>
        <w:rPr>
          <w:rFonts w:ascii="SimSun" w:hAnsi="SimSun" w:eastAsia="SimSun" w:cs="SimSun"/>
          <w:color w:val="000000"/>
          <w:sz w:val="21"/>
        </w:rPr>
        <w:t xml:space="preserve">项的要求在本表后附相关证明材料。境内投标人以现金或者支票形式提交投标保证金的，还应附基本账户开户许可证复印件。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 </w:t>
      </w:r>
      <w:r>
        <w:rPr>
          <w:rFonts w:ascii="SimSun" w:hAnsi="SimSun" w:eastAsia="SimSun" w:cs="SimSun"/>
          <w:color w:val="000000"/>
          <w:sz w:val="21"/>
        </w:rPr>
        <w:t xml:space="preserve">如果投标人须知第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1.4.1</w:t>
      </w:r>
      <w:r>
        <w:rPr>
          <w:rFonts w:ascii="SimSun" w:hAnsi="SimSun" w:eastAsia="SimSun" w:cs="SimSun"/>
          <w:color w:val="000000"/>
          <w:sz w:val="21"/>
        </w:rPr>
        <w:t xml:space="preserve">项对投标材料制造商的资质提出了要求，投标人应根据投标人须知第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3.5.1</w:t>
      </w:r>
      <w:r>
        <w:rPr>
          <w:rFonts w:ascii="SimSun" w:hAnsi="SimSun" w:eastAsia="SimSun" w:cs="SimSun"/>
          <w:color w:val="000000"/>
          <w:sz w:val="21"/>
        </w:rPr>
        <w:t xml:space="preserve">项的要求在本表后附相关资质证书复印件。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none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2024-08-22T10:59:45Z</dcterms:created>
  <dcterms:modified xsi:type="dcterms:W3CDTF">2024-08-22T11:00:04Z</dcterms:modified>
</cp:coreProperties>
</file>